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C8F0" w14:textId="77777777" w:rsidR="00807AE9" w:rsidRDefault="00A055A0">
      <w:pPr>
        <w:pStyle w:val="Title"/>
        <w:spacing w:line="360" w:lineRule="auto"/>
      </w:pPr>
      <w:r w:rsidRPr="00A055A0">
        <w:t>PERBANDINGAN PENGETAHUAN MENGENAI EFEKTIVITAS PENGGUNAAN CLEAR ALIGNER DAN PIRANTI ORTODONTI CEKAT PADA MAHASISWA FKG UPDM(B)</w:t>
      </w:r>
    </w:p>
    <w:p w14:paraId="4E307308" w14:textId="77777777" w:rsidR="00807AE9" w:rsidRDefault="00807AE9">
      <w:pPr>
        <w:pStyle w:val="Title"/>
        <w:pBdr>
          <w:top w:val="none" w:sz="0" w:space="0" w:color="000000"/>
          <w:left w:val="none" w:sz="0" w:space="0" w:color="000000"/>
          <w:bottom w:val="none" w:sz="0" w:space="0" w:color="000000"/>
          <w:right w:val="none" w:sz="0" w:space="0" w:color="000000"/>
          <w:between w:val="none" w:sz="0" w:space="0" w:color="000000"/>
        </w:pBdr>
        <w:spacing w:line="360" w:lineRule="auto"/>
        <w:jc w:val="left"/>
        <w:rPr>
          <w:sz w:val="32"/>
          <w:szCs w:val="32"/>
        </w:rPr>
      </w:pPr>
    </w:p>
    <w:p w14:paraId="33B9DD90" w14:textId="77777777" w:rsidR="00807AE9" w:rsidRDefault="00B20DA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Helenagnes</w:t>
      </w:r>
      <w:r w:rsidR="004D1FEC">
        <w:rPr>
          <w:rFonts w:ascii="Times New Roman" w:eastAsia="Times New Roman" w:hAnsi="Times New Roman" w:cs="Times New Roman"/>
          <w:b/>
          <w:color w:val="000000"/>
          <w:sz w:val="24"/>
          <w:szCs w:val="24"/>
          <w:vertAlign w:val="superscript"/>
        </w:rPr>
        <w:t>1</w:t>
      </w:r>
      <w:r w:rsidR="004D1FEC">
        <w:rPr>
          <w:rFonts w:ascii="Times New Roman" w:eastAsia="Times New Roman" w:hAnsi="Times New Roman" w:cs="Times New Roman"/>
          <w:b/>
          <w:color w:val="000000"/>
          <w:sz w:val="24"/>
          <w:szCs w:val="24"/>
        </w:rPr>
        <w:t xml:space="preserve">, </w:t>
      </w:r>
      <w:r w:rsidR="00FF2F2D">
        <w:rPr>
          <w:rFonts w:ascii="Times New Roman" w:eastAsia="Times New Roman" w:hAnsi="Times New Roman" w:cs="Times New Roman"/>
          <w:b/>
          <w:color w:val="000000"/>
          <w:sz w:val="24"/>
          <w:szCs w:val="24"/>
        </w:rPr>
        <w:t>Paulus Maulana Soesilo Soesanto</w:t>
      </w:r>
      <w:r w:rsidR="004D1FEC">
        <w:rPr>
          <w:rFonts w:ascii="Times New Roman" w:eastAsia="Times New Roman" w:hAnsi="Times New Roman" w:cs="Times New Roman"/>
          <w:b/>
          <w:color w:val="000000"/>
          <w:sz w:val="24"/>
          <w:szCs w:val="24"/>
          <w:vertAlign w:val="superscript"/>
        </w:rPr>
        <w:t>2</w:t>
      </w:r>
      <w:r w:rsidR="00FF2F2D">
        <w:rPr>
          <w:rFonts w:ascii="Times New Roman" w:eastAsia="Times New Roman" w:hAnsi="Times New Roman" w:cs="Times New Roman"/>
          <w:b/>
          <w:color w:val="000000"/>
          <w:sz w:val="24"/>
          <w:szCs w:val="24"/>
        </w:rPr>
        <w:t>.</w:t>
      </w:r>
    </w:p>
    <w:p w14:paraId="7C75A71D" w14:textId="77777777" w:rsidR="00807AE9" w:rsidRPr="00CD6772" w:rsidRDefault="00CD6772" w:rsidP="0069245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CD6772">
        <w:rPr>
          <w:rFonts w:ascii="Times New Roman" w:eastAsia="Times New Roman" w:hAnsi="Times New Roman" w:cs="Times New Roman"/>
          <w:color w:val="000000"/>
          <w:sz w:val="24"/>
          <w:szCs w:val="24"/>
          <w:vertAlign w:val="superscript"/>
        </w:rPr>
        <w:t>12</w:t>
      </w:r>
      <w:r w:rsidR="0069245E" w:rsidRPr="00CD6772">
        <w:rPr>
          <w:rFonts w:ascii="Times New Roman" w:eastAsia="Times New Roman" w:hAnsi="Times New Roman" w:cs="Times New Roman"/>
          <w:color w:val="000000"/>
          <w:sz w:val="24"/>
          <w:szCs w:val="24"/>
        </w:rPr>
        <w:t>Fakultas Kedokteran Gigi, Universitas Prof. Dr. Moestopo (Beragama) Jakarta</w:t>
      </w:r>
    </w:p>
    <w:p w14:paraId="48990084" w14:textId="0C673877" w:rsidR="00807AE9" w:rsidRDefault="004D1FE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w:t>
      </w:r>
      <w:r w:rsidR="00EE1DD0">
        <w:rPr>
          <w:rFonts w:ascii="Times New Roman" w:eastAsia="Times New Roman" w:hAnsi="Times New Roman" w:cs="Times New Roman"/>
          <w:color w:val="000000"/>
          <w:sz w:val="24"/>
          <w:szCs w:val="24"/>
        </w:rPr>
        <w:t xml:space="preserve">Email : </w:t>
      </w:r>
      <w:r w:rsidR="00E01739">
        <w:rPr>
          <w:rFonts w:ascii="Times New Roman" w:eastAsia="Times New Roman" w:hAnsi="Times New Roman" w:cs="Times New Roman"/>
          <w:color w:val="000000"/>
          <w:sz w:val="24"/>
          <w:szCs w:val="24"/>
        </w:rPr>
        <w:t>Helenagnes010801@gmail.com</w:t>
      </w:r>
    </w:p>
    <w:p w14:paraId="30B5A0E5" w14:textId="77777777" w:rsidR="00807AE9" w:rsidRDefault="00807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2EA3BF8" w14:textId="77777777" w:rsidR="00807AE9" w:rsidRDefault="004D1FEC">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ABSTRAK </w:t>
      </w:r>
    </w:p>
    <w:p w14:paraId="2F0B7D93" w14:textId="77777777" w:rsidR="00807AE9" w:rsidRPr="00C63A03" w:rsidRDefault="001C78AA" w:rsidP="00C63A03">
      <w:pPr>
        <w:pBdr>
          <w:top w:val="nil"/>
          <w:left w:val="nil"/>
          <w:bottom w:val="nil"/>
          <w:right w:val="nil"/>
          <w:between w:val="nil"/>
        </w:pBdr>
        <w:spacing w:after="0" w:line="240" w:lineRule="auto"/>
        <w:jc w:val="both"/>
        <w:rPr>
          <w:rFonts w:ascii="Times New Roman" w:eastAsia="Times New Roman" w:hAnsi="Times New Roman" w:cs="Times New Roman"/>
          <w:color w:val="000000"/>
          <w:szCs w:val="24"/>
        </w:rPr>
      </w:pPr>
      <w:bookmarkStart w:id="0" w:name="_heading=h.gjdgxs" w:colFirst="0" w:colLast="0"/>
      <w:bookmarkEnd w:id="0"/>
      <w:r w:rsidRPr="00C63A03">
        <w:rPr>
          <w:rFonts w:ascii="Times New Roman" w:eastAsia="Times New Roman" w:hAnsi="Times New Roman" w:cs="Times New Roman"/>
          <w:b/>
          <w:color w:val="000000"/>
          <w:szCs w:val="24"/>
        </w:rPr>
        <w:t>Latar Belakang</w:t>
      </w:r>
      <w:r w:rsidRPr="00C63A03">
        <w:rPr>
          <w:rFonts w:ascii="Times New Roman" w:eastAsia="Times New Roman" w:hAnsi="Times New Roman" w:cs="Times New Roman"/>
          <w:color w:val="000000"/>
          <w:szCs w:val="24"/>
        </w:rPr>
        <w:t xml:space="preserve">: Perawatan ortodonti adalah suatu perawatan di bidang kedokteran gigi yang bertujuan untuk mengoreksi ketidak harmonisan tumbuh kembang rahang dan gigi, terutama estetika bentuk wajah. Perawatan ortodonti dibagi menjadi dua, piranti cekat dan lepasan. </w:t>
      </w:r>
      <w:r w:rsidRPr="00C63A03">
        <w:rPr>
          <w:rFonts w:ascii="Times New Roman" w:eastAsia="Times New Roman" w:hAnsi="Times New Roman" w:cs="Times New Roman"/>
          <w:b/>
          <w:color w:val="000000"/>
          <w:szCs w:val="24"/>
        </w:rPr>
        <w:t>Tujuan</w:t>
      </w:r>
      <w:r w:rsidRPr="00C63A03">
        <w:rPr>
          <w:rFonts w:ascii="Times New Roman" w:eastAsia="Times New Roman" w:hAnsi="Times New Roman" w:cs="Times New Roman"/>
          <w:color w:val="000000"/>
          <w:szCs w:val="24"/>
        </w:rPr>
        <w:t xml:space="preserve">: Menjelaskan gambaran tingkat pengetahuan mahasiswa pre-klinik tahun 2022/2023 di FKG UPDM(B) tentang perbandingan efektivitas penggunaan clear aligner dan piranti ortodonti cekat. </w:t>
      </w:r>
      <w:r w:rsidRPr="00C63A03">
        <w:rPr>
          <w:rFonts w:ascii="Times New Roman" w:eastAsia="Times New Roman" w:hAnsi="Times New Roman" w:cs="Times New Roman"/>
          <w:b/>
          <w:color w:val="000000"/>
          <w:szCs w:val="24"/>
        </w:rPr>
        <w:t>Metode:</w:t>
      </w:r>
      <w:r w:rsidRPr="00C63A03">
        <w:rPr>
          <w:rFonts w:ascii="Times New Roman" w:eastAsia="Times New Roman" w:hAnsi="Times New Roman" w:cs="Times New Roman"/>
          <w:color w:val="000000"/>
          <w:szCs w:val="24"/>
        </w:rPr>
        <w:t xml:space="preserve"> Penelitian deskriptif cross sectional dengan teknik pengambilan sampel dilakukan secara purposive sampling. Kuesioner dalam bentuk google form disebarkan untuk menilai pengetahuan. Analisis univariat dilakukan dengan menggunakan software pengolah data statistic. </w:t>
      </w:r>
      <w:r w:rsidRPr="00C63A03">
        <w:rPr>
          <w:rFonts w:ascii="Times New Roman" w:eastAsia="Times New Roman" w:hAnsi="Times New Roman" w:cs="Times New Roman"/>
          <w:b/>
          <w:color w:val="000000"/>
          <w:szCs w:val="24"/>
        </w:rPr>
        <w:t>Hasil:</w:t>
      </w:r>
      <w:r w:rsidRPr="00C63A03">
        <w:rPr>
          <w:rFonts w:ascii="Times New Roman" w:eastAsia="Times New Roman" w:hAnsi="Times New Roman" w:cs="Times New Roman"/>
          <w:color w:val="000000"/>
          <w:szCs w:val="24"/>
        </w:rPr>
        <w:t xml:space="preserve"> dari 160 responden mayoritas berusia 22 tahun (38.13%) didominasi oleh perempuan (83.1%), memiliki kategori yang baik sebanyak 101 orang (76%). </w:t>
      </w:r>
      <w:r w:rsidRPr="00C63A03">
        <w:rPr>
          <w:rFonts w:ascii="Times New Roman" w:eastAsia="Times New Roman" w:hAnsi="Times New Roman" w:cs="Times New Roman"/>
          <w:b/>
          <w:color w:val="000000"/>
          <w:szCs w:val="24"/>
        </w:rPr>
        <w:t>Kesimpulan:</w:t>
      </w:r>
      <w:r w:rsidRPr="00C63A03">
        <w:rPr>
          <w:rFonts w:ascii="Times New Roman" w:eastAsia="Times New Roman" w:hAnsi="Times New Roman" w:cs="Times New Roman"/>
          <w:color w:val="000000"/>
          <w:szCs w:val="24"/>
        </w:rPr>
        <w:t xml:space="preserve"> Hasil penelitian ini menunjukan gambaran tingkat pengetahuan mahasiswa pre-klinik tahun 2022/2023 tentang perbandingan efektivitas penggunaan clear aligner dan piranti ortodonti cekat adalah baik.</w:t>
      </w:r>
    </w:p>
    <w:p w14:paraId="66DD3A21" w14:textId="77777777" w:rsidR="00807AE9" w:rsidRDefault="004D1FE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500BFA00" w14:textId="77777777" w:rsidR="00807AE9" w:rsidRPr="00C63A03" w:rsidRDefault="004D1FEC">
      <w:pPr>
        <w:spacing w:after="0" w:line="240" w:lineRule="auto"/>
        <w:jc w:val="both"/>
        <w:rPr>
          <w:rFonts w:ascii="Times New Roman" w:eastAsia="Times New Roman" w:hAnsi="Times New Roman" w:cs="Times New Roman"/>
          <w:szCs w:val="24"/>
        </w:rPr>
      </w:pPr>
      <w:r w:rsidRPr="00C63A03">
        <w:rPr>
          <w:rFonts w:ascii="Times New Roman" w:eastAsia="Times New Roman" w:hAnsi="Times New Roman" w:cs="Times New Roman"/>
          <w:b/>
          <w:szCs w:val="24"/>
        </w:rPr>
        <w:t>Kata kunci:</w:t>
      </w:r>
      <w:r w:rsidRPr="00C63A03">
        <w:rPr>
          <w:rFonts w:ascii="Times New Roman" w:eastAsia="Times New Roman" w:hAnsi="Times New Roman" w:cs="Times New Roman"/>
          <w:szCs w:val="24"/>
        </w:rPr>
        <w:t xml:space="preserve"> </w:t>
      </w:r>
      <w:r w:rsidR="006377EA" w:rsidRPr="00C63A03">
        <w:rPr>
          <w:rFonts w:ascii="Times New Roman" w:eastAsia="Times New Roman" w:hAnsi="Times New Roman" w:cs="Times New Roman"/>
          <w:szCs w:val="24"/>
        </w:rPr>
        <w:t>Perbandingan, Clear aligner, Piranti Cekat</w:t>
      </w:r>
      <w:r w:rsidR="00B6696D" w:rsidRPr="00C63A03">
        <w:rPr>
          <w:rFonts w:ascii="Times New Roman" w:eastAsia="Times New Roman" w:hAnsi="Times New Roman" w:cs="Times New Roman"/>
          <w:szCs w:val="24"/>
        </w:rPr>
        <w:t>, Mahasiswa</w:t>
      </w:r>
      <w:r w:rsidR="00ED1459" w:rsidRPr="00C63A03">
        <w:rPr>
          <w:rFonts w:ascii="Times New Roman" w:eastAsia="Times New Roman" w:hAnsi="Times New Roman" w:cs="Times New Roman"/>
          <w:szCs w:val="24"/>
        </w:rPr>
        <w:t xml:space="preserve"> Pre-Klinik</w:t>
      </w:r>
      <w:r w:rsidR="00B6696D" w:rsidRPr="00C63A03">
        <w:rPr>
          <w:rFonts w:ascii="Times New Roman" w:eastAsia="Times New Roman" w:hAnsi="Times New Roman" w:cs="Times New Roman"/>
          <w:szCs w:val="24"/>
        </w:rPr>
        <w:t>.</w:t>
      </w:r>
    </w:p>
    <w:p w14:paraId="7682AF0F" w14:textId="77777777" w:rsidR="00807AE9" w:rsidRDefault="00807AE9">
      <w:pPr>
        <w:spacing w:after="0" w:line="360" w:lineRule="auto"/>
        <w:jc w:val="both"/>
        <w:rPr>
          <w:rFonts w:ascii="Times New Roman" w:eastAsia="Times New Roman" w:hAnsi="Times New Roman" w:cs="Times New Roman"/>
          <w:sz w:val="24"/>
          <w:szCs w:val="24"/>
        </w:rPr>
      </w:pPr>
    </w:p>
    <w:p w14:paraId="0E82C338" w14:textId="77777777" w:rsidR="00807AE9" w:rsidRDefault="004D1FEC">
      <w:p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ABSTRACT</w:t>
      </w:r>
    </w:p>
    <w:p w14:paraId="4987FD0E" w14:textId="77777777" w:rsidR="00807AE9" w:rsidRDefault="00E75C13" w:rsidP="00C63A03">
      <w:pPr>
        <w:spacing w:line="240" w:lineRule="auto"/>
        <w:jc w:val="both"/>
        <w:rPr>
          <w:rFonts w:ascii="Times New Roman" w:eastAsia="Times New Roman" w:hAnsi="Times New Roman" w:cs="Times New Roman"/>
          <w:sz w:val="24"/>
          <w:szCs w:val="24"/>
        </w:rPr>
      </w:pPr>
      <w:r w:rsidRPr="005D1469">
        <w:rPr>
          <w:rFonts w:ascii="Times New Roman" w:eastAsia="Times New Roman" w:hAnsi="Times New Roman" w:cs="Times New Roman"/>
          <w:b/>
          <w:i/>
        </w:rPr>
        <w:t>Background:</w:t>
      </w:r>
      <w:r w:rsidRPr="00E75C13">
        <w:rPr>
          <w:rFonts w:ascii="Times New Roman" w:eastAsia="Times New Roman" w:hAnsi="Times New Roman" w:cs="Times New Roman"/>
          <w:i/>
        </w:rPr>
        <w:t xml:space="preserve"> Orthodontic treatment is a branch of dentistry aimed at correcting the disharmony in the growth and development of the jaw and teeth, particularly for facial aesthetics. Orthodontic treatment is divided into two types: fixed appliances and removable appliances. </w:t>
      </w:r>
      <w:r w:rsidRPr="005D1469">
        <w:rPr>
          <w:rFonts w:ascii="Times New Roman" w:eastAsia="Times New Roman" w:hAnsi="Times New Roman" w:cs="Times New Roman"/>
          <w:b/>
          <w:i/>
        </w:rPr>
        <w:t>Objective:</w:t>
      </w:r>
      <w:r w:rsidRPr="00E75C13">
        <w:rPr>
          <w:rFonts w:ascii="Times New Roman" w:eastAsia="Times New Roman" w:hAnsi="Times New Roman" w:cs="Times New Roman"/>
          <w:i/>
        </w:rPr>
        <w:t xml:space="preserve"> To provide an overview of the level of knowledge among pre-clinical students in the 2022/2023 academic year at the Faculty of Dentistry, UPDM(B), regarding the comparative effectiveness of using clear aligners and fixed orthodontic appliances. </w:t>
      </w:r>
      <w:r w:rsidRPr="005D1469">
        <w:rPr>
          <w:rFonts w:ascii="Times New Roman" w:eastAsia="Times New Roman" w:hAnsi="Times New Roman" w:cs="Times New Roman"/>
          <w:b/>
          <w:i/>
        </w:rPr>
        <w:t>Method:</w:t>
      </w:r>
      <w:r w:rsidRPr="00E75C13">
        <w:rPr>
          <w:rFonts w:ascii="Times New Roman" w:eastAsia="Times New Roman" w:hAnsi="Times New Roman" w:cs="Times New Roman"/>
          <w:i/>
        </w:rPr>
        <w:t xml:space="preserve"> A descriptive cross-sectional study with a purposive sampling technique was conducted. A questionnaire in the form of a Google Form was distributed to assess knowledge. Univariate analysis was performed using statistical data processing software. </w:t>
      </w:r>
      <w:r w:rsidRPr="005D1469">
        <w:rPr>
          <w:rFonts w:ascii="Times New Roman" w:eastAsia="Times New Roman" w:hAnsi="Times New Roman" w:cs="Times New Roman"/>
          <w:b/>
          <w:i/>
        </w:rPr>
        <w:t>Results:</w:t>
      </w:r>
      <w:r w:rsidRPr="00E75C13">
        <w:rPr>
          <w:rFonts w:ascii="Times New Roman" w:eastAsia="Times New Roman" w:hAnsi="Times New Roman" w:cs="Times New Roman"/>
          <w:i/>
        </w:rPr>
        <w:t xml:space="preserve"> Out of 160 respondents, the majority were 22 years old (38.13%), mostly female (83.1%), and 101 individuals (76%) were categorized as having good knowledge. </w:t>
      </w:r>
      <w:r w:rsidRPr="005D1469">
        <w:rPr>
          <w:rFonts w:ascii="Times New Roman" w:eastAsia="Times New Roman" w:hAnsi="Times New Roman" w:cs="Times New Roman"/>
          <w:b/>
          <w:i/>
        </w:rPr>
        <w:t>Conclusion:</w:t>
      </w:r>
      <w:r w:rsidRPr="00E75C13">
        <w:rPr>
          <w:rFonts w:ascii="Times New Roman" w:eastAsia="Times New Roman" w:hAnsi="Times New Roman" w:cs="Times New Roman"/>
          <w:i/>
        </w:rPr>
        <w:t xml:space="preserve"> The results of this study indicate that the level of expertise among pre-clinical students in the 2022/2023 academic year regarding the comparative effectiveness of using clear aligners and fixed</w:t>
      </w:r>
      <w:r>
        <w:rPr>
          <w:rFonts w:ascii="Times New Roman" w:eastAsia="Times New Roman" w:hAnsi="Times New Roman" w:cs="Times New Roman"/>
          <w:i/>
        </w:rPr>
        <w:t xml:space="preserve"> orthodontic appliances is good</w:t>
      </w:r>
      <w:r w:rsidR="004D1FEC">
        <w:rPr>
          <w:rFonts w:ascii="Times New Roman" w:eastAsia="Times New Roman" w:hAnsi="Times New Roman" w:cs="Times New Roman"/>
          <w:i/>
          <w:sz w:val="24"/>
          <w:szCs w:val="24"/>
        </w:rPr>
        <w:t>.</w:t>
      </w:r>
    </w:p>
    <w:p w14:paraId="0103E765" w14:textId="77777777" w:rsidR="00807AE9" w:rsidRDefault="00807AE9">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0DD0B0FC" w14:textId="77777777" w:rsidR="00807AE9" w:rsidRDefault="004D1FEC">
      <w:pPr>
        <w:pBdr>
          <w:top w:val="nil"/>
          <w:left w:val="nil"/>
          <w:bottom w:val="nil"/>
          <w:right w:val="nil"/>
          <w:between w:val="nil"/>
        </w:pBdr>
        <w:spacing w:after="0" w:line="360" w:lineRule="auto"/>
        <w:rPr>
          <w:rFonts w:ascii="Times New Roman" w:eastAsia="Times New Roman" w:hAnsi="Times New Roman" w:cs="Times New Roman"/>
          <w:i/>
          <w:color w:val="000000"/>
        </w:rPr>
        <w:sectPr w:rsidR="00807A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r w:rsidRPr="00ED1459">
        <w:rPr>
          <w:rFonts w:ascii="Times New Roman" w:eastAsia="Times New Roman" w:hAnsi="Times New Roman" w:cs="Times New Roman"/>
          <w:b/>
          <w:i/>
          <w:color w:val="000000"/>
        </w:rPr>
        <w:t>Keywords:</w:t>
      </w:r>
      <w:r>
        <w:rPr>
          <w:rFonts w:ascii="Times New Roman" w:eastAsia="Times New Roman" w:hAnsi="Times New Roman" w:cs="Times New Roman"/>
          <w:i/>
          <w:color w:val="000000"/>
        </w:rPr>
        <w:t xml:space="preserve"> </w:t>
      </w:r>
      <w:r w:rsidR="00250AC4" w:rsidRPr="00250AC4">
        <w:rPr>
          <w:rFonts w:ascii="Times New Roman" w:eastAsia="Times New Roman" w:hAnsi="Times New Roman" w:cs="Times New Roman"/>
          <w:i/>
          <w:color w:val="000000"/>
        </w:rPr>
        <w:t>Comparison, Clear aligner, Fixed appliance, Pre-Clinic Student</w:t>
      </w:r>
    </w:p>
    <w:p w14:paraId="1A227C3B" w14:textId="77777777" w:rsidR="00807AE9" w:rsidRPr="002315E3" w:rsidRDefault="004D1FEC" w:rsidP="002315E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2315E3">
        <w:rPr>
          <w:rFonts w:ascii="Times New Roman" w:eastAsia="Times New Roman" w:hAnsi="Times New Roman" w:cs="Times New Roman"/>
          <w:b/>
          <w:color w:val="000000"/>
          <w:sz w:val="24"/>
          <w:szCs w:val="24"/>
        </w:rPr>
        <w:t xml:space="preserve">PENDAHULUAN </w:t>
      </w:r>
    </w:p>
    <w:p w14:paraId="3804A9C1" w14:textId="77777777" w:rsidR="00D4692F" w:rsidRPr="00D4692F"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 xml:space="preserve">Perawatan ortodonti memiliki banyak pilihan perawatan yang menarik. Karena kemajuan dalam bidang ortodonti, </w:t>
      </w:r>
      <w:r w:rsidRPr="00D4692F">
        <w:rPr>
          <w:rFonts w:ascii="Times New Roman" w:eastAsia="Times New Roman" w:hAnsi="Times New Roman" w:cs="Times New Roman"/>
          <w:color w:val="000000"/>
          <w:sz w:val="24"/>
          <w:szCs w:val="24"/>
        </w:rPr>
        <w:t xml:space="preserve">orang yang ingin melakukan perawatan ortodonti ingin mengetahui perbandingan perawatan yang akan dilakukan, dapat berupa perbandingan rasa nyeri, </w:t>
      </w:r>
      <w:r w:rsidRPr="00D4692F">
        <w:rPr>
          <w:rFonts w:ascii="Times New Roman" w:eastAsia="Times New Roman" w:hAnsi="Times New Roman" w:cs="Times New Roman"/>
          <w:color w:val="000000"/>
          <w:sz w:val="24"/>
          <w:szCs w:val="24"/>
        </w:rPr>
        <w:lastRenderedPageBreak/>
        <w:t>perbandingan estetika, perbandingan efektivitas penggunaan dan perbandingan pengaruh serta efek samping perawatan. Selain digunakan untuk estetika tujuan utama perawatan ortodonti adalah untuk mendapatkan susunan gigi yang teratur, kontak oklusal yang baik, sehingga dapat dicapai fungsi oklusi yang efisien, dan estetika penampilan wajah yang menyenangkan serta hasil perawatan yang stabil. Kesehatan pada gigi dan mulut mempengaruhi kualitas hidup mayarakat, antara lain berdampak terhadap rasa percaya diri, kemampuan dalam berbicara serta proses pengunyahan makanan.</w:t>
      </w:r>
    </w:p>
    <w:p w14:paraId="25F129CB" w14:textId="77777777" w:rsidR="00D4692F"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Salah satu permasalahan yang sering dialami pasien berupa gigi berjejal (crowding) ialah permasalahan ortodonti yang sangat kerap terjalin apalagi nyaris 2/3 dari populasi manusia mengalami kondisi ini. Gigi berjejal ataupun crowding didefinisikan sebagai suatu kondisi ketidak seimbangan antara ruangan yang dibutuhkan gigi-geligi dengan ruangan yang ada pada lengkung rahang sehingga gigi-geligi hendak silih bertimpa dan mengalami rotasi. Beberapa faktor yang berkontribusi terhadap terjadinya crowding antara lain adalah efek dari tekanan jaringan lunak dan posisi dan ukuran lidah, tekanan dari pipi yang mempengaruhi inklinasi dari gigi, karakteristik dan morfologi dari mandibula, pergerakan anterior yang dikarenakan erupsi dari molar, anterior component of force, dan oklusi anterior seperti overjet dan overbite.Biasanya pasien merasa tidak nyaman dengan keadaan gigi yang berjejal, maka dari itu sebagian besar pasien menjalani perawatan ortodonti. Untuk mencapai tujuan tersebut dokter gigi perlu dapat mengidentifikasi kasus maloklusi yang akan dirawat, kemampuan dan kompetensi untuk mencapai tujuan perawatan sehingga dapat dicapai hasil perawatan yang memuaskan.</w:t>
      </w:r>
    </w:p>
    <w:p w14:paraId="2FDD165B" w14:textId="77777777" w:rsidR="009F3B02" w:rsidRPr="00D4692F" w:rsidRDefault="009F3B02"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9F3B02">
        <w:rPr>
          <w:rFonts w:ascii="Times New Roman" w:eastAsia="Times New Roman" w:hAnsi="Times New Roman" w:cs="Times New Roman"/>
          <w:color w:val="000000"/>
          <w:sz w:val="24"/>
          <w:szCs w:val="24"/>
        </w:rPr>
        <w:t xml:space="preserve">Perawatan ortodonti adalah prosedur jangka panjang yang bertujuan mendapatkan oklusi yang baik tanpa rotasi gigi dan diastema. Perkataan ortodonti </w:t>
      </w:r>
      <w:r w:rsidRPr="009F3B02">
        <w:rPr>
          <w:rFonts w:ascii="Times New Roman" w:eastAsia="Times New Roman" w:hAnsi="Times New Roman" w:cs="Times New Roman"/>
          <w:color w:val="000000"/>
          <w:sz w:val="24"/>
          <w:szCs w:val="24"/>
        </w:rPr>
        <w:t>yang berasal dari bahasa Yunani, dapat diuraikan menjadi “orthos” yang berarti betul dan “dentos” berarti gigi, sehingga ortodonti dapat diterjemahkan menjadi letak gigi yang betul atau disebut ilmu yang membetulkan letak gigi. Menurut The British Society of Orthodontics tahun 1922, ortodonsia adalah ilmu yang mempelajari pertumbuhan dan perkembangan rahang, wajah dan tubuh pada umumnya yang dapat memengaruhi kedudukan gigi. Ortodonsia juga mempelajari perawatan terhadap gangguan perkembangan dan kebiasaan buruk serta upaya mempertahankan gigi pada posisi hasil koreksi sesudah peranti aktif dilepas.</w:t>
      </w:r>
    </w:p>
    <w:p w14:paraId="4FAF7115" w14:textId="77777777" w:rsidR="00D4692F" w:rsidRPr="00D4692F"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Alat Ortodonti terdiri dari 2 macam yaitu alat ortodonti lepasan dan alat ortodonti cekat. Alat ortodonti lepas adalah alat yang pemakaiannya bisa dilepas dan dipasang oleh pasien. Alat ortodonti cekat adalah alat yang dipasang secara cekat pada gigi pasien sehingga alat tidak bisa dilepas oleh pasien sampai perawatan selesai. Seiring berjalannya waktu pemilihan perawatan terhadap alat ortodonti lepasan semakin beragam. Salah satunya adalah clear aligner.</w:t>
      </w:r>
    </w:p>
    <w:p w14:paraId="18920C2C" w14:textId="77777777" w:rsidR="00D4692F" w:rsidRPr="00D4692F"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Berbeda dengan alat ortodonti cekat, clear aligner memiliki nilai lebih dalam estetika (transparent). Clear aligner dikenal juga sebagai Invisalign, adalah perangkat ortodonti yang menggunakan inkremaental aligner transparan untuk menyesuaikan gigi. Digunakan sebagai alternatif kawat gigi. Pasien cenderung lebih memilih aligner yang jelas lebih baik daripada braket konvensional karena kenyamanan dan estetika yang superior, sedangkan efektif aligner yang jelas masih kontroversial. Clear aligner secara khusus diindikasikan untuk perawatan yang membutuhkan gigi minor gerakan dan dalam kasus kambuhan (crowding kecil, kontrol rotasi, ekspansi, gangguan, penutupan ruang, pengikut pasif/aktif).</w:t>
      </w:r>
    </w:p>
    <w:p w14:paraId="35E9A9C9" w14:textId="77777777" w:rsidR="00D4692F" w:rsidRPr="00D4692F"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 xml:space="preserve">Pada penelitian ini terapat penelitian-penelitian terdahulu yang sangat bermaanfaat sebagai rujukan ilmiah yaitu penelitian Adinda disa M, Himawan H. </w:t>
      </w:r>
      <w:r w:rsidRPr="00D4692F">
        <w:rPr>
          <w:rFonts w:ascii="Times New Roman" w:eastAsia="Times New Roman" w:hAnsi="Times New Roman" w:cs="Times New Roman"/>
          <w:color w:val="000000"/>
          <w:sz w:val="24"/>
          <w:szCs w:val="24"/>
        </w:rPr>
        <w:lastRenderedPageBreak/>
        <w:t>Gambaran Pengetahuan Mahasiswa Mengenai Perbedaan Efektivitas Clear Aligner dengan Ortodonti Cekat (2019). Juga penelitian yang dilakukan Dinis Pereira, dkk. Comparison of Pain Perception Between Clear Aligner and Fixed Appliances: A Systematic Review and Meta-analysis (2020).</w:t>
      </w:r>
    </w:p>
    <w:p w14:paraId="60234787" w14:textId="77777777" w:rsidR="00807AE9" w:rsidRPr="002315E3" w:rsidRDefault="00D4692F" w:rsidP="00D4692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4692F">
        <w:rPr>
          <w:rFonts w:ascii="Times New Roman" w:eastAsia="Times New Roman" w:hAnsi="Times New Roman" w:cs="Times New Roman"/>
          <w:color w:val="000000"/>
          <w:sz w:val="24"/>
          <w:szCs w:val="24"/>
        </w:rPr>
        <w:t>Berlandaskan apa yang telah dikemukakan peneliti, penelitian ini berfokus pada perbandingan pengetahuan efektivitas penggunaan clear aligner dan piranti ortodonti cekat pada mahasiswa FKG UPDM(B). Karena menurut peneliti pemahaman mahasiswa dominan lebih mengetahui piranti cekat dibandingkan dengan clear aligner. Maka dari itu peneliti menggunakan metode yang berfokus pada pengumpulan data dengan menyebarkan kuesion</w:t>
      </w:r>
      <w:r>
        <w:rPr>
          <w:rFonts w:ascii="Times New Roman" w:eastAsia="Times New Roman" w:hAnsi="Times New Roman" w:cs="Times New Roman"/>
          <w:color w:val="000000"/>
          <w:sz w:val="24"/>
          <w:szCs w:val="24"/>
        </w:rPr>
        <w:t>er kepada mahasiswa FKG UPDM(B)</w:t>
      </w:r>
      <w:r w:rsidR="004D1FEC" w:rsidRPr="002315E3">
        <w:rPr>
          <w:rFonts w:ascii="Times New Roman" w:eastAsia="Times New Roman" w:hAnsi="Times New Roman" w:cs="Times New Roman"/>
          <w:color w:val="000000"/>
          <w:sz w:val="24"/>
          <w:szCs w:val="24"/>
        </w:rPr>
        <w:t>.</w:t>
      </w:r>
    </w:p>
    <w:p w14:paraId="447BF922" w14:textId="77777777" w:rsidR="00807AE9" w:rsidRPr="002315E3" w:rsidRDefault="00807AE9" w:rsidP="002315E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116730" w14:textId="77777777" w:rsidR="00807AE9" w:rsidRPr="002315E3" w:rsidRDefault="004D1FEC" w:rsidP="002315E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315E3">
        <w:rPr>
          <w:rFonts w:ascii="Times New Roman" w:eastAsia="Times New Roman" w:hAnsi="Times New Roman" w:cs="Times New Roman"/>
          <w:b/>
          <w:color w:val="000000"/>
          <w:sz w:val="24"/>
          <w:szCs w:val="24"/>
        </w:rPr>
        <w:t xml:space="preserve">METODE PENELITIAN </w:t>
      </w:r>
    </w:p>
    <w:p w14:paraId="2DB09479" w14:textId="77777777" w:rsidR="00807AE9" w:rsidRDefault="00920581" w:rsidP="00795FA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920581">
        <w:rPr>
          <w:rFonts w:ascii="Times New Roman" w:eastAsia="Times New Roman" w:hAnsi="Times New Roman" w:cs="Times New Roman"/>
          <w:color w:val="000000"/>
          <w:sz w:val="24"/>
          <w:szCs w:val="24"/>
        </w:rPr>
        <w:t xml:space="preserve">Jenis penelitian yang digunakan dalam penelitian ini adalah penelitian deskriptif. Desain penelitian yang digunakan adalah cross-sectional. Populasi yang digunakan dalam penelitian ini adalah seluruh mahasiswa pre-klinik tahun 2022/2023. Teknik yang digunakan adalah teknik purposive sampling dengan </w:t>
      </w:r>
      <w:r w:rsidRPr="00920581">
        <w:rPr>
          <w:rFonts w:ascii="Times New Roman" w:eastAsia="Times New Roman" w:hAnsi="Times New Roman" w:cs="Times New Roman"/>
          <w:color w:val="000000"/>
          <w:sz w:val="24"/>
          <w:szCs w:val="24"/>
        </w:rPr>
        <w:t>memilih subjek berdasarkan karakteristik tertentu yaitu mahasiswa yang sudah memahami dasar perawatan ortodonti Sampel penelitiannya adalah mahasiswa pre-klinik ahun 2022/2023 yang setuju untuk melakukan pengisian kuesioner menggunakan Google form, jumlahnya dihitung berdasarkan besar sampel minimum. Pada penelitian ini, peneliti menggunakan suatu instrumen penelitian yaitu kuesioner. Peneliti akan membuat kuesioner yang nantinya akan dibagikan kepada responden, namun sebelumnya kuesioner tersebut harus diuji keabsahannya berdasarkan pendekatan penelitian. Uji keabsahan yang akan dilakukan yaitu uji validitas dan reliabilitas karena penelitian menggunakan pendekatan kuantitatif.</w:t>
      </w:r>
    </w:p>
    <w:p w14:paraId="6A3CBF58" w14:textId="77777777" w:rsidR="00920581" w:rsidRPr="002315E3" w:rsidRDefault="00920581" w:rsidP="009205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85878F" w14:textId="77777777" w:rsidR="00807AE9" w:rsidRPr="002315E3" w:rsidRDefault="004D1FEC" w:rsidP="002315E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15E3">
        <w:rPr>
          <w:rFonts w:ascii="Times New Roman" w:eastAsia="Times New Roman" w:hAnsi="Times New Roman" w:cs="Times New Roman"/>
          <w:b/>
          <w:color w:val="000000"/>
          <w:sz w:val="24"/>
          <w:szCs w:val="24"/>
        </w:rPr>
        <w:t xml:space="preserve">HASIL PENELITIAN </w:t>
      </w:r>
    </w:p>
    <w:p w14:paraId="18AE44B4" w14:textId="77777777" w:rsidR="00454B3E" w:rsidRDefault="003E45DA" w:rsidP="009A13F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5DA">
        <w:rPr>
          <w:rFonts w:ascii="Times New Roman" w:eastAsia="Times New Roman" w:hAnsi="Times New Roman" w:cs="Times New Roman"/>
          <w:color w:val="000000"/>
          <w:sz w:val="24"/>
          <w:szCs w:val="24"/>
        </w:rPr>
        <w:t>Penelitian ini dilakukan analisis univariat menggunakan software statistic berbasis komputer. Tujuan dari analisis univariat ini untuk mendeskripsikan setiap variable penelitian dan untuk mengetahui data dari pengetahuan mahasiswa pre-klinik Tahun 2022/2023 tentang perbandingan efektivitas penggunaan clear alig</w:t>
      </w:r>
      <w:r>
        <w:rPr>
          <w:rFonts w:ascii="Times New Roman" w:eastAsia="Times New Roman" w:hAnsi="Times New Roman" w:cs="Times New Roman"/>
          <w:color w:val="000000"/>
          <w:sz w:val="24"/>
          <w:szCs w:val="24"/>
        </w:rPr>
        <w:t>ner dan piranti ortodonti cekat</w:t>
      </w:r>
      <w:r w:rsidR="004D1FEC" w:rsidRPr="002315E3">
        <w:rPr>
          <w:rFonts w:ascii="Times New Roman" w:eastAsia="Times New Roman" w:hAnsi="Times New Roman" w:cs="Times New Roman"/>
          <w:color w:val="000000"/>
          <w:sz w:val="24"/>
          <w:szCs w:val="24"/>
        </w:rPr>
        <w:t xml:space="preserve">. </w:t>
      </w:r>
    </w:p>
    <w:p w14:paraId="708E795E" w14:textId="77777777" w:rsidR="00A91842" w:rsidRDefault="00A91842" w:rsidP="002806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A91842">
          <w:type w:val="continuous"/>
          <w:pgSz w:w="11906" w:h="16838"/>
          <w:pgMar w:top="1440" w:right="1440" w:bottom="1440" w:left="1440" w:header="708" w:footer="708" w:gutter="0"/>
          <w:cols w:num="2" w:space="720" w:equalWidth="0">
            <w:col w:w="4159" w:space="708"/>
            <w:col w:w="4159" w:space="0"/>
          </w:cols>
        </w:sectPr>
      </w:pPr>
    </w:p>
    <w:p w14:paraId="24D2EC08" w14:textId="77777777" w:rsidR="00280689" w:rsidRPr="0059597C" w:rsidRDefault="00280689" w:rsidP="00A9184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pPr>
      <w:r w:rsidRPr="0059597C">
        <w:rPr>
          <w:rFonts w:ascii="Times New Roman" w:eastAsia="Times New Roman" w:hAnsi="Times New Roman" w:cs="Times New Roman"/>
          <w:b/>
          <w:color w:val="000000"/>
          <w:sz w:val="20"/>
          <w:szCs w:val="24"/>
        </w:rPr>
        <w:t>Table 1.</w:t>
      </w:r>
      <w:r w:rsidRPr="0059597C">
        <w:rPr>
          <w:rFonts w:ascii="Times New Roman" w:eastAsia="Times New Roman" w:hAnsi="Times New Roman" w:cs="Times New Roman"/>
          <w:color w:val="000000"/>
          <w:sz w:val="20"/>
          <w:szCs w:val="24"/>
        </w:rPr>
        <w:t xml:space="preserve"> Distribusi Frekuensi Usia Mahasiswa Pre-klinik</w:t>
      </w:r>
    </w:p>
    <w:p w14:paraId="4AB5C380" w14:textId="77777777" w:rsidR="00A91842" w:rsidRDefault="00A91842" w:rsidP="00A918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70FF6EA" wp14:editId="7A80495E">
            <wp:extent cx="3154680" cy="1617219"/>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2957.png"/>
                    <pic:cNvPicPr/>
                  </pic:nvPicPr>
                  <pic:blipFill>
                    <a:blip r:embed="rId14">
                      <a:extLst>
                        <a:ext uri="{28A0092B-C50C-407E-A947-70E740481C1C}">
                          <a14:useLocalDpi xmlns:a14="http://schemas.microsoft.com/office/drawing/2010/main" val="0"/>
                        </a:ext>
                      </a:extLst>
                    </a:blip>
                    <a:stretch>
                      <a:fillRect/>
                    </a:stretch>
                  </pic:blipFill>
                  <pic:spPr>
                    <a:xfrm>
                      <a:off x="0" y="0"/>
                      <a:ext cx="3155439" cy="1617608"/>
                    </a:xfrm>
                    <a:prstGeom prst="rect">
                      <a:avLst/>
                    </a:prstGeom>
                  </pic:spPr>
                </pic:pic>
              </a:graphicData>
            </a:graphic>
          </wp:inline>
        </w:drawing>
      </w:r>
    </w:p>
    <w:p w14:paraId="3A19E21D" w14:textId="77777777" w:rsidR="00A91842" w:rsidRDefault="00A91842" w:rsidP="00454B3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04397F" w14:textId="77777777" w:rsidR="009F656A" w:rsidRDefault="009F656A" w:rsidP="009F65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268B9D9A" wp14:editId="5529D990">
            <wp:extent cx="3353091" cy="253005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3221.png"/>
                    <pic:cNvPicPr/>
                  </pic:nvPicPr>
                  <pic:blipFill>
                    <a:blip r:embed="rId15">
                      <a:extLst>
                        <a:ext uri="{28A0092B-C50C-407E-A947-70E740481C1C}">
                          <a14:useLocalDpi xmlns:a14="http://schemas.microsoft.com/office/drawing/2010/main" val="0"/>
                        </a:ext>
                      </a:extLst>
                    </a:blip>
                    <a:stretch>
                      <a:fillRect/>
                    </a:stretch>
                  </pic:blipFill>
                  <pic:spPr>
                    <a:xfrm>
                      <a:off x="0" y="0"/>
                      <a:ext cx="3353091" cy="2530059"/>
                    </a:xfrm>
                    <a:prstGeom prst="rect">
                      <a:avLst/>
                    </a:prstGeom>
                  </pic:spPr>
                </pic:pic>
              </a:graphicData>
            </a:graphic>
          </wp:inline>
        </w:drawing>
      </w:r>
    </w:p>
    <w:p w14:paraId="531E7123" w14:textId="77777777" w:rsidR="009F656A" w:rsidRDefault="009F656A" w:rsidP="009F65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1E727CD" w14:textId="77777777" w:rsidR="009F656A" w:rsidRPr="009F656A" w:rsidRDefault="009F656A" w:rsidP="009F656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sectPr w:rsidR="009F656A" w:rsidRPr="009F656A" w:rsidSect="00A91842">
          <w:type w:val="continuous"/>
          <w:pgSz w:w="11906" w:h="16838"/>
          <w:pgMar w:top="1440" w:right="1440" w:bottom="1440" w:left="1440" w:header="708" w:footer="708" w:gutter="0"/>
          <w:cols w:space="720"/>
        </w:sectPr>
      </w:pPr>
      <w:r w:rsidRPr="009F656A">
        <w:rPr>
          <w:rFonts w:ascii="Times New Roman" w:eastAsia="Times New Roman" w:hAnsi="Times New Roman" w:cs="Times New Roman"/>
          <w:b/>
          <w:color w:val="000000"/>
          <w:sz w:val="20"/>
          <w:szCs w:val="24"/>
        </w:rPr>
        <w:t>Gambar 1.</w:t>
      </w:r>
      <w:r w:rsidRPr="009F656A">
        <w:rPr>
          <w:rFonts w:ascii="Times New Roman" w:eastAsia="Times New Roman" w:hAnsi="Times New Roman" w:cs="Times New Roman"/>
          <w:color w:val="000000"/>
          <w:sz w:val="20"/>
          <w:szCs w:val="24"/>
        </w:rPr>
        <w:t xml:space="preserve"> Diagram Distribusi Frekusien Usia Mahasiswa Pre-klinik</w:t>
      </w:r>
    </w:p>
    <w:p w14:paraId="2BEEC661" w14:textId="77777777" w:rsidR="00454B3E" w:rsidRDefault="008D6967" w:rsidP="008D696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D6967">
        <w:rPr>
          <w:rFonts w:ascii="Times New Roman" w:eastAsia="Times New Roman" w:hAnsi="Times New Roman" w:cs="Times New Roman"/>
          <w:color w:val="000000"/>
          <w:sz w:val="24"/>
          <w:szCs w:val="24"/>
        </w:rPr>
        <w:t xml:space="preserve">Berdasarkan hasil analisis didapatkan distribusi frekuensi usia mahasiswa pre-klinik Tahun 2022/2023. Tabel 5.1 menunjukkan mahasiswa pre-klinik dengan usia 18 tahun sebanyak 1 orang (0.63%), mahasiswa pre-klinik dengan usia 19 tahun sebanyak 6 orang (3.75%), mahasiswa pre-klinik dengan usia 20 tahun sebanyak 13 orang (8.13%), mahasiswa pre-klinik dengan usia 21 tahun sebanyak 17 orang (10.63%) mahasiswa pre-klinik dengan usia 22 tahun sebanyak </w:t>
      </w:r>
      <w:r w:rsidRPr="008D6967">
        <w:rPr>
          <w:rFonts w:ascii="Times New Roman" w:eastAsia="Times New Roman" w:hAnsi="Times New Roman" w:cs="Times New Roman"/>
          <w:color w:val="000000"/>
          <w:sz w:val="24"/>
          <w:szCs w:val="24"/>
        </w:rPr>
        <w:t>61 orang (38.13%), mahasiswa pre-klinik dengan usia 23 tahun sebanyak 54 orang (33.75%), mahasiswa pre-klinik dengan usia 24 tahun sebanyak 7 orang (4.38%), dan mahasiswa pre-klinik dengan usia 27 tahun sebanyak 1 orang (0.63%). Berdasarkan hasil tersebut didapatkan rata-rata usia mahasiswa pre-klinik adalah 21.75 ± 2.915 tahun, yaitu dengan rentang antara usia 18 tahun sampai 27 tahun.</w:t>
      </w:r>
    </w:p>
    <w:p w14:paraId="023D4817" w14:textId="77777777" w:rsidR="004E3349" w:rsidRDefault="004E3349" w:rsidP="004E334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034D76" w14:textId="77777777" w:rsidR="009E66F2" w:rsidRDefault="009E66F2" w:rsidP="004E334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9E66F2">
          <w:type w:val="continuous"/>
          <w:pgSz w:w="11906" w:h="16838"/>
          <w:pgMar w:top="1440" w:right="1440" w:bottom="1440" w:left="1440" w:header="708" w:footer="708" w:gutter="0"/>
          <w:cols w:num="2" w:space="720" w:equalWidth="0">
            <w:col w:w="4159" w:space="708"/>
            <w:col w:w="4159" w:space="0"/>
          </w:cols>
        </w:sectPr>
      </w:pPr>
    </w:p>
    <w:p w14:paraId="0DBF56B4" w14:textId="77777777" w:rsidR="004E3349" w:rsidRPr="009E66F2" w:rsidRDefault="004E3349" w:rsidP="009E66F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pPr>
      <w:r w:rsidRPr="009E66F2">
        <w:rPr>
          <w:rFonts w:ascii="Times New Roman" w:eastAsia="Times New Roman" w:hAnsi="Times New Roman" w:cs="Times New Roman"/>
          <w:b/>
          <w:color w:val="000000"/>
          <w:sz w:val="20"/>
          <w:szCs w:val="24"/>
        </w:rPr>
        <w:t>Table 2.</w:t>
      </w:r>
      <w:r w:rsidRPr="009E66F2">
        <w:rPr>
          <w:rFonts w:ascii="Times New Roman" w:eastAsia="Times New Roman" w:hAnsi="Times New Roman" w:cs="Times New Roman"/>
          <w:color w:val="000000"/>
          <w:sz w:val="20"/>
          <w:szCs w:val="24"/>
        </w:rPr>
        <w:t xml:space="preserve"> Distribusi Frekuensi Jenis Kelamin Mahasiswa Pre-klinik</w:t>
      </w:r>
    </w:p>
    <w:p w14:paraId="006DEFA9" w14:textId="77777777" w:rsidR="009E66F2" w:rsidRDefault="009E66F2" w:rsidP="009E66F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18C4121" wp14:editId="3CAB6455">
            <wp:extent cx="3961997" cy="601980"/>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3334.png"/>
                    <pic:cNvPicPr/>
                  </pic:nvPicPr>
                  <pic:blipFill>
                    <a:blip r:embed="rId16">
                      <a:extLst>
                        <a:ext uri="{28A0092B-C50C-407E-A947-70E740481C1C}">
                          <a14:useLocalDpi xmlns:a14="http://schemas.microsoft.com/office/drawing/2010/main" val="0"/>
                        </a:ext>
                      </a:extLst>
                    </a:blip>
                    <a:stretch>
                      <a:fillRect/>
                    </a:stretch>
                  </pic:blipFill>
                  <pic:spPr>
                    <a:xfrm>
                      <a:off x="0" y="0"/>
                      <a:ext cx="3962951" cy="602125"/>
                    </a:xfrm>
                    <a:prstGeom prst="rect">
                      <a:avLst/>
                    </a:prstGeom>
                  </pic:spPr>
                </pic:pic>
              </a:graphicData>
            </a:graphic>
          </wp:inline>
        </w:drawing>
      </w:r>
    </w:p>
    <w:p w14:paraId="148FE20F" w14:textId="77777777" w:rsidR="009E66F2" w:rsidRDefault="009E66F2" w:rsidP="00D7570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01B8E" w14:textId="77777777" w:rsidR="009E66F2" w:rsidRDefault="00A97044" w:rsidP="00A970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634E673" wp14:editId="06798DE4">
            <wp:extent cx="3139712" cy="190516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3435.png"/>
                    <pic:cNvPicPr/>
                  </pic:nvPicPr>
                  <pic:blipFill>
                    <a:blip r:embed="rId17">
                      <a:extLst>
                        <a:ext uri="{28A0092B-C50C-407E-A947-70E740481C1C}">
                          <a14:useLocalDpi xmlns:a14="http://schemas.microsoft.com/office/drawing/2010/main" val="0"/>
                        </a:ext>
                      </a:extLst>
                    </a:blip>
                    <a:stretch>
                      <a:fillRect/>
                    </a:stretch>
                  </pic:blipFill>
                  <pic:spPr>
                    <a:xfrm>
                      <a:off x="0" y="0"/>
                      <a:ext cx="3139712" cy="1905165"/>
                    </a:xfrm>
                    <a:prstGeom prst="rect">
                      <a:avLst/>
                    </a:prstGeom>
                  </pic:spPr>
                </pic:pic>
              </a:graphicData>
            </a:graphic>
          </wp:inline>
        </w:drawing>
      </w:r>
    </w:p>
    <w:p w14:paraId="268DFC06" w14:textId="77777777" w:rsidR="00110D55" w:rsidRPr="00110D55" w:rsidRDefault="00110D55" w:rsidP="00A9704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sectPr w:rsidR="00110D55" w:rsidRPr="00110D55" w:rsidSect="009E66F2">
          <w:type w:val="continuous"/>
          <w:pgSz w:w="11906" w:h="16838"/>
          <w:pgMar w:top="1440" w:right="1440" w:bottom="1440" w:left="1440" w:header="708" w:footer="708" w:gutter="0"/>
          <w:cols w:space="720"/>
        </w:sectPr>
      </w:pPr>
      <w:r w:rsidRPr="00110D55">
        <w:rPr>
          <w:rFonts w:ascii="Times New Roman" w:eastAsia="Times New Roman" w:hAnsi="Times New Roman" w:cs="Times New Roman"/>
          <w:b/>
          <w:color w:val="000000"/>
          <w:sz w:val="20"/>
          <w:szCs w:val="24"/>
        </w:rPr>
        <w:t>Gambar 2.</w:t>
      </w:r>
      <w:r w:rsidRPr="00110D55">
        <w:rPr>
          <w:rFonts w:ascii="Times New Roman" w:eastAsia="Times New Roman" w:hAnsi="Times New Roman" w:cs="Times New Roman"/>
          <w:color w:val="000000"/>
          <w:sz w:val="20"/>
          <w:szCs w:val="24"/>
        </w:rPr>
        <w:t xml:space="preserve"> Diagram Distribusi Frekuensi Jenis Kelamin Mahasiswa Pre-klinik</w:t>
      </w:r>
    </w:p>
    <w:p w14:paraId="300A2B34" w14:textId="77777777" w:rsidR="00D75709" w:rsidRDefault="00EE59B1" w:rsidP="00EE59B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2.</w:t>
      </w:r>
      <w:r w:rsidRPr="00EE59B1">
        <w:rPr>
          <w:rFonts w:ascii="Times New Roman" w:eastAsia="Times New Roman" w:hAnsi="Times New Roman" w:cs="Times New Roman"/>
          <w:color w:val="000000"/>
          <w:sz w:val="24"/>
          <w:szCs w:val="24"/>
        </w:rPr>
        <w:t xml:space="preserve"> menunjukkan distribusi frekuensi jenis mahasiswa pre-klinik. Dapat diketahui dari 160 mahasiswa pre-klinik sebanyak 27 mahasiswa pre-klinik </w:t>
      </w:r>
      <w:r w:rsidRPr="00EE59B1">
        <w:rPr>
          <w:rFonts w:ascii="Times New Roman" w:eastAsia="Times New Roman" w:hAnsi="Times New Roman" w:cs="Times New Roman"/>
          <w:color w:val="000000"/>
          <w:sz w:val="24"/>
          <w:szCs w:val="24"/>
        </w:rPr>
        <w:t>dengan jenis kelamin laki-laki (16.9%) dan 133 mahasiswa pre-klinik dengan jenis kelamin perempuan (83.1%).</w:t>
      </w:r>
    </w:p>
    <w:p w14:paraId="11282623" w14:textId="77777777" w:rsidR="000B5B01" w:rsidRDefault="000B5B01" w:rsidP="000B5B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4BC1B0" w14:textId="77777777" w:rsidR="000B5B01" w:rsidRDefault="000B5B01" w:rsidP="000B5B0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0B5B01">
          <w:type w:val="continuous"/>
          <w:pgSz w:w="11906" w:h="16838"/>
          <w:pgMar w:top="1440" w:right="1440" w:bottom="1440" w:left="1440" w:header="708" w:footer="708" w:gutter="0"/>
          <w:cols w:num="2" w:space="720" w:equalWidth="0">
            <w:col w:w="4159" w:space="708"/>
            <w:col w:w="4159" w:space="0"/>
          </w:cols>
        </w:sectPr>
      </w:pPr>
    </w:p>
    <w:p w14:paraId="115266E4" w14:textId="77777777" w:rsidR="000B5B01" w:rsidRDefault="000B5B01" w:rsidP="000B5B0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00451B94" wp14:editId="763FB5A2">
            <wp:extent cx="3025140" cy="266821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3620.png"/>
                    <pic:cNvPicPr/>
                  </pic:nvPicPr>
                  <pic:blipFill>
                    <a:blip r:embed="rId18">
                      <a:extLst>
                        <a:ext uri="{28A0092B-C50C-407E-A947-70E740481C1C}">
                          <a14:useLocalDpi xmlns:a14="http://schemas.microsoft.com/office/drawing/2010/main" val="0"/>
                        </a:ext>
                      </a:extLst>
                    </a:blip>
                    <a:stretch>
                      <a:fillRect/>
                    </a:stretch>
                  </pic:blipFill>
                  <pic:spPr>
                    <a:xfrm>
                      <a:off x="0" y="0"/>
                      <a:ext cx="3028808" cy="2671447"/>
                    </a:xfrm>
                    <a:prstGeom prst="rect">
                      <a:avLst/>
                    </a:prstGeom>
                  </pic:spPr>
                </pic:pic>
              </a:graphicData>
            </a:graphic>
          </wp:inline>
        </w:drawing>
      </w:r>
    </w:p>
    <w:p w14:paraId="2141E629" w14:textId="77777777" w:rsidR="000B5B01" w:rsidRPr="000B5B01" w:rsidRDefault="000B5B01" w:rsidP="000B5B0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pPr>
      <w:r w:rsidRPr="000B5B01">
        <w:rPr>
          <w:rFonts w:ascii="Times New Roman" w:eastAsia="Times New Roman" w:hAnsi="Times New Roman" w:cs="Times New Roman"/>
          <w:b/>
          <w:color w:val="000000"/>
          <w:sz w:val="20"/>
          <w:szCs w:val="24"/>
        </w:rPr>
        <w:t>Gambar 3.</w:t>
      </w:r>
      <w:r w:rsidRPr="000B5B01">
        <w:rPr>
          <w:rFonts w:ascii="Times New Roman" w:eastAsia="Times New Roman" w:hAnsi="Times New Roman" w:cs="Times New Roman"/>
          <w:color w:val="000000"/>
          <w:sz w:val="20"/>
          <w:szCs w:val="24"/>
        </w:rPr>
        <w:t xml:space="preserve"> DIstribusi Frekuensi Pengetahuan Mahasiswa Pre-klinik Tahun 2022/2023 tentang perbandingan efektivitas clear aligner dan piranti ortodonti cekat</w:t>
      </w:r>
    </w:p>
    <w:p w14:paraId="7827889C" w14:textId="77777777" w:rsidR="000B5B01" w:rsidRDefault="000B5B01" w:rsidP="00D7570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0B5B01" w:rsidSect="000B5B01">
          <w:type w:val="continuous"/>
          <w:pgSz w:w="11906" w:h="16838"/>
          <w:pgMar w:top="1440" w:right="1440" w:bottom="1440" w:left="1440" w:header="708" w:footer="708" w:gutter="0"/>
          <w:cols w:space="720"/>
        </w:sectPr>
      </w:pPr>
    </w:p>
    <w:p w14:paraId="1FB0C115" w14:textId="77777777" w:rsidR="00295542" w:rsidRDefault="001C4D78" w:rsidP="001C4D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1C4D78">
        <w:rPr>
          <w:rFonts w:ascii="Times New Roman" w:eastAsia="Times New Roman" w:hAnsi="Times New Roman" w:cs="Times New Roman"/>
          <w:color w:val="000000"/>
          <w:sz w:val="24"/>
          <w:szCs w:val="24"/>
        </w:rPr>
        <w:t xml:space="preserve">Berdasarkan hasil analisis distribusi frekuensi pengetahuan mahasiswa pre-klinik tahun 2022/2023 tentang perbandingan efektivitas clear aligner dan </w:t>
      </w:r>
      <w:r w:rsidRPr="001C4D78">
        <w:rPr>
          <w:rFonts w:ascii="Times New Roman" w:eastAsia="Times New Roman" w:hAnsi="Times New Roman" w:cs="Times New Roman"/>
          <w:color w:val="000000"/>
          <w:sz w:val="24"/>
          <w:szCs w:val="24"/>
        </w:rPr>
        <w:t>piranti ortodonti cekat, jika mahasiswa menjawab pertanyaan dengan benar mendapat nilai 1 dan salah mendapat nilai 0</w:t>
      </w:r>
      <w:r>
        <w:rPr>
          <w:rFonts w:ascii="Times New Roman" w:eastAsia="Times New Roman" w:hAnsi="Times New Roman" w:cs="Times New Roman"/>
          <w:color w:val="000000"/>
          <w:sz w:val="24"/>
          <w:szCs w:val="24"/>
        </w:rPr>
        <w:t>.</w:t>
      </w:r>
    </w:p>
    <w:p w14:paraId="5AEC1892" w14:textId="77777777" w:rsidR="00295542" w:rsidRDefault="00295542" w:rsidP="001C4D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sectPr w:rsidR="00295542">
          <w:type w:val="continuous"/>
          <w:pgSz w:w="11906" w:h="16838"/>
          <w:pgMar w:top="1440" w:right="1440" w:bottom="1440" w:left="1440" w:header="708" w:footer="708" w:gutter="0"/>
          <w:cols w:num="2" w:space="720" w:equalWidth="0">
            <w:col w:w="4159" w:space="708"/>
            <w:col w:w="4159" w:space="0"/>
          </w:cols>
        </w:sectPr>
      </w:pPr>
    </w:p>
    <w:p w14:paraId="2E777FFE" w14:textId="77777777" w:rsidR="00295542" w:rsidRPr="00295542" w:rsidRDefault="00295542" w:rsidP="00295542">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0"/>
          <w:szCs w:val="24"/>
        </w:rPr>
      </w:pPr>
      <w:r w:rsidRPr="00295542">
        <w:rPr>
          <w:rFonts w:ascii="Times New Roman" w:eastAsia="Times New Roman" w:hAnsi="Times New Roman" w:cs="Times New Roman"/>
          <w:b/>
          <w:color w:val="000000"/>
          <w:sz w:val="20"/>
          <w:szCs w:val="24"/>
        </w:rPr>
        <w:t xml:space="preserve">Tabel 3. </w:t>
      </w:r>
      <w:r w:rsidRPr="00295542">
        <w:rPr>
          <w:rFonts w:ascii="Times New Roman" w:eastAsia="Times New Roman" w:hAnsi="Times New Roman" w:cs="Times New Roman"/>
          <w:color w:val="000000"/>
          <w:sz w:val="20"/>
          <w:szCs w:val="24"/>
        </w:rPr>
        <w:t>Kategori Pengetahuan Mahasiswa Pre-klinik Tahun 2022/2023 tentang perbandingan efektivitas clear aligner dan piranti ortodonti cekat di FKG UPDM(B).</w:t>
      </w:r>
    </w:p>
    <w:p w14:paraId="3975FCC7" w14:textId="77777777" w:rsidR="00295542" w:rsidRDefault="00295542" w:rsidP="002955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52802E4" wp14:editId="6B038A11">
            <wp:extent cx="4274820" cy="382500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9-20 214012.png"/>
                    <pic:cNvPicPr/>
                  </pic:nvPicPr>
                  <pic:blipFill>
                    <a:blip r:embed="rId19">
                      <a:extLst>
                        <a:ext uri="{28A0092B-C50C-407E-A947-70E740481C1C}">
                          <a14:useLocalDpi xmlns:a14="http://schemas.microsoft.com/office/drawing/2010/main" val="0"/>
                        </a:ext>
                      </a:extLst>
                    </a:blip>
                    <a:stretch>
                      <a:fillRect/>
                    </a:stretch>
                  </pic:blipFill>
                  <pic:spPr>
                    <a:xfrm>
                      <a:off x="0" y="0"/>
                      <a:ext cx="4275850" cy="3825924"/>
                    </a:xfrm>
                    <a:prstGeom prst="rect">
                      <a:avLst/>
                    </a:prstGeom>
                  </pic:spPr>
                </pic:pic>
              </a:graphicData>
            </a:graphic>
          </wp:inline>
        </w:drawing>
      </w:r>
    </w:p>
    <w:p w14:paraId="7E6F3F66" w14:textId="77777777" w:rsidR="00D75709" w:rsidRPr="00295542" w:rsidRDefault="00295542" w:rsidP="0029554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4"/>
        </w:rPr>
      </w:pPr>
      <w:r w:rsidRPr="00295542">
        <w:rPr>
          <w:rFonts w:ascii="Times New Roman" w:eastAsia="Times New Roman" w:hAnsi="Times New Roman" w:cs="Times New Roman"/>
          <w:b/>
          <w:color w:val="000000"/>
          <w:sz w:val="20"/>
          <w:szCs w:val="24"/>
        </w:rPr>
        <w:t>Gambar 4.</w:t>
      </w:r>
      <w:r w:rsidRPr="00295542">
        <w:rPr>
          <w:rFonts w:ascii="Times New Roman" w:eastAsia="Times New Roman" w:hAnsi="Times New Roman" w:cs="Times New Roman"/>
          <w:color w:val="000000"/>
          <w:sz w:val="20"/>
          <w:szCs w:val="24"/>
        </w:rPr>
        <w:t xml:space="preserve"> Kategori Pengetahuan Mahasiswa Pre-klinik tahun 2022/2023 tentang perbandingan efektivitas clear aligner dan piranti ortodonti cekat</w:t>
      </w:r>
    </w:p>
    <w:p w14:paraId="0CE0157B" w14:textId="77777777" w:rsidR="00295542" w:rsidRDefault="00295542"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sectPr w:rsidR="00295542" w:rsidSect="00295542">
          <w:type w:val="continuous"/>
          <w:pgSz w:w="11906" w:h="16838"/>
          <w:pgMar w:top="1440" w:right="1440" w:bottom="1440" w:left="1440" w:header="708" w:footer="708" w:gutter="0"/>
          <w:cols w:space="720"/>
        </w:sectPr>
      </w:pPr>
    </w:p>
    <w:p w14:paraId="0BA4D90B" w14:textId="77777777" w:rsidR="007804FA" w:rsidRPr="007804FA" w:rsidRDefault="007804FA" w:rsidP="007804F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804FA">
        <w:rPr>
          <w:rFonts w:ascii="Times New Roman" w:eastAsia="Times New Roman" w:hAnsi="Times New Roman" w:cs="Times New Roman"/>
          <w:color w:val="000000"/>
          <w:sz w:val="24"/>
          <w:szCs w:val="24"/>
        </w:rPr>
        <w:t xml:space="preserve">Berdasarkan buku Metode Penelitian Kesehatan dari Kementerian Kesehatan Republik Indonesia, tingkat pengetahuan </w:t>
      </w:r>
      <w:r w:rsidRPr="007804FA">
        <w:rPr>
          <w:rFonts w:ascii="Times New Roman" w:eastAsia="Times New Roman" w:hAnsi="Times New Roman" w:cs="Times New Roman"/>
          <w:color w:val="000000"/>
          <w:sz w:val="24"/>
          <w:szCs w:val="24"/>
        </w:rPr>
        <w:t xml:space="preserve">dibagi menjadi 3 kategori yaitu baik (76%-100%), cukup (56%-75%) dan kurang (0-55%). Pada penelitian ini terdapat 25 </w:t>
      </w:r>
      <w:r w:rsidRPr="007804FA">
        <w:rPr>
          <w:rFonts w:ascii="Times New Roman" w:eastAsia="Times New Roman" w:hAnsi="Times New Roman" w:cs="Times New Roman"/>
          <w:color w:val="000000"/>
          <w:sz w:val="24"/>
          <w:szCs w:val="24"/>
        </w:rPr>
        <w:lastRenderedPageBreak/>
        <w:t>pertanyaan sehingga untuk kategori pengetahuan baik yang dapat menjawab 19-25 pertanyaan dengan benar, pengetahuan cukup dapat menjawab 14-18 pertanyaan dengan benar dan pengetahuan kurang yang hanya mendapat menjawab 0-13 pertanyaan yang benar. Penentuan pengetahuan pada penelitian ini dikelompokkan kategori jawaban menjadi benar dan salah. Skor yang digunakan yaitu 0 untuk kelompok yang menjawab jawaban salah dan 1 untuk kelompok yang menjawab jawaban dengan benar.</w:t>
      </w:r>
    </w:p>
    <w:p w14:paraId="4E2727CD" w14:textId="77777777" w:rsidR="007804FA" w:rsidRPr="002315E3" w:rsidRDefault="009D0155" w:rsidP="007804F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3.</w:t>
      </w:r>
      <w:r w:rsidR="007804FA" w:rsidRPr="007804FA">
        <w:rPr>
          <w:rFonts w:ascii="Times New Roman" w:eastAsia="Times New Roman" w:hAnsi="Times New Roman" w:cs="Times New Roman"/>
          <w:color w:val="000000"/>
          <w:sz w:val="24"/>
          <w:szCs w:val="24"/>
        </w:rPr>
        <w:t xml:space="preserve"> menunjukkan hasil analisis distribusi kategori pengetahuan Pengetahuan Mahasiswa Pre-klinik tahun 2022/2023 tentang perbandingan efektivitas clear aligner dan piranti ortodonti cekat, apabila dilihat berdasarkan jenis kelamin dari 133 mahasiswa berjenis kelamin perempuan sebanyak 101 orang dengan pengetahuan baik (76%), 22 orang dengan pengetahuan cukup (17%) dan 10 orang dengan pengetahuan kurang (7%). Selanjutnya untuk 27 mahasiswa berjenis kelamin laki-laki sebanyak 16 orang dengan pengetahuan baik (8%), 6 orang dengan pengetahuan cukup (88%) dan 5 orang dengan pengetahuan kurang (4%). Apabila dilihat secara keseluruhan sebanyak 16 orang dengan pengetahuan baik (60%), 84 orang dengan pengetahuan cukup (22%) dan 20 orang yang berpengetahuan kurang (18%). Dapat disimpulkan bahwa mayoritas mahasiswa pre-klinik Tahun 2022/2023 pada penelitian pengetahuan efektivitas clear aligner dan piranti ortodonti cekat mem</w:t>
      </w:r>
      <w:r w:rsidR="007804FA">
        <w:rPr>
          <w:rFonts w:ascii="Times New Roman" w:eastAsia="Times New Roman" w:hAnsi="Times New Roman" w:cs="Times New Roman"/>
          <w:color w:val="000000"/>
          <w:sz w:val="24"/>
          <w:szCs w:val="24"/>
        </w:rPr>
        <w:t>iliki kategori pengetahuan baik</w:t>
      </w:r>
      <w:r w:rsidR="007804FA" w:rsidRPr="002315E3">
        <w:rPr>
          <w:rFonts w:ascii="Times New Roman" w:eastAsia="Times New Roman" w:hAnsi="Times New Roman" w:cs="Times New Roman"/>
          <w:color w:val="000000"/>
          <w:sz w:val="24"/>
          <w:szCs w:val="24"/>
        </w:rPr>
        <w:t>.</w:t>
      </w:r>
    </w:p>
    <w:p w14:paraId="4F2ED523" w14:textId="77777777" w:rsidR="002343EC" w:rsidRDefault="002343EC"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2B38E9C" w14:textId="77777777" w:rsidR="00807AE9" w:rsidRPr="002315E3" w:rsidRDefault="004D1FEC"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15E3">
        <w:rPr>
          <w:rFonts w:ascii="Times New Roman" w:eastAsia="Times New Roman" w:hAnsi="Times New Roman" w:cs="Times New Roman"/>
          <w:b/>
          <w:color w:val="000000"/>
          <w:sz w:val="24"/>
          <w:szCs w:val="24"/>
        </w:rPr>
        <w:t>PEMBAHASAN</w:t>
      </w:r>
    </w:p>
    <w:p w14:paraId="4D72C9EB"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Penelitian ini bertujuan untuk menjelaskan pengetahuan mahasiswa pre klinik Tahun 2022/2023 mengenai perbandingan efektivitas penggunaan clear aligner dan piranti ortodonti cekat yang telah diuji validitas dan reabilitasnya. Subjek pada penelitian ini adalah mahasiswa pre-klinik Fakultas Kedokteran Gigi Universitas Prof. Dr. Moestopo </w:t>
      </w:r>
      <w:r w:rsidRPr="000C4B84">
        <w:rPr>
          <w:rFonts w:ascii="Times New Roman" w:eastAsia="Times New Roman" w:hAnsi="Times New Roman" w:cs="Times New Roman"/>
          <w:color w:val="000000"/>
          <w:sz w:val="24"/>
          <w:szCs w:val="24"/>
        </w:rPr>
        <w:t>(Beragama). Seluruh subjek telah memenuhi kriteria inklusi untuk mengisi informed consent dan kuesioner secara online dalam bentuk google form dan bersifat tertutup. Kuesioner penelitian ini terdiri dari 25 butir pertanyaan yang akan dijelaskan secara deskriptif maupun analisis univariat berdasarkan 3 kategori yaitu, baik (76%-100%), cukup (56%-75%) dan kurang (0%-55%).</w:t>
      </w:r>
    </w:p>
    <w:p w14:paraId="47B90EA4"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Penelitian ini memiliki total subjek yang diteliti adalah sebanyak 160 mahasiswa pre-klinik. Hasil penelitian mengenai distribusi frekuensi mahasiswa pre-klinik tahun 2022/2023 berdasarkan usia yang berkisar 18-27 tahun, mayoritas responden yang paling banyak adalah 61 responden dengan usia 22 tahun. Hasil penelitian ini berbeda dengan penelitian sebelumnya yang dilakukan oleh Adinda Disa Murbarani dan Himawa Halim tahun 2022, sebuah studi deskriptif non eksperimental yang dilakukan antara 108 mahasiswa FKG USAKTI Angkatan 2019 pada bulan Januari 2022 yang mengemukakan bahwa mayoritas usia responden pada penelitian tersebut yaitu 20 tahun. Hal ini disebabkan oleh populasi yang berbeda pada penelitian tersebut yang melibatkan mahasiswa FKG USAKTI Angkatan 2019 di Jakarta (Grogol). Serta berbeda karena pada penelitian kali ini ditambahkan beberapa pertanyaan dari Dinis Pereira, dkk. (2020), Yuyan K, dkk. (2019) dan Fatih Celebih, dkk. (2022).</w:t>
      </w:r>
    </w:p>
    <w:p w14:paraId="2173945A"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pertama mayoritas responden sebanyak 150 orang (93.75%) dan pernyataan kedua dengan mayoritas responden 147 orang (91.88%) menjawab benar mengenai pengetahuan dasar perawatan ortodonti. Hasil penelitian ini selaras dengan penelitian Dinis Pereira, dkk. tahun 2020, Yuyan K, dkk. Tahun 2019 dan Fatih Celebih, dkk. tahun 2022. Mahasiswa pre-klinik mayoritas sudah memiliki pengetahuan yang baik tentang pengetahuan dasar perawatan ortodonti. Pada penelitian ini didapatkan bahwa mayoritas mahasiswa pre-klinik tahun 2022/2023 sudah memiliki pemahaman </w:t>
      </w:r>
      <w:r w:rsidRPr="000C4B84">
        <w:rPr>
          <w:rFonts w:ascii="Times New Roman" w:eastAsia="Times New Roman" w:hAnsi="Times New Roman" w:cs="Times New Roman"/>
          <w:color w:val="000000"/>
          <w:sz w:val="24"/>
          <w:szCs w:val="24"/>
        </w:rPr>
        <w:lastRenderedPageBreak/>
        <w:t>yang baik mengenai pengetahuan dasar perawatan ortodonti karena sudah mendapatkan pembelajaran mengenai perawatan ortodonti.</w:t>
      </w:r>
    </w:p>
    <w:p w14:paraId="6A0F1450"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ketiga, mayoritas responden sebanyak 148 orang (92.50%) menjawab benar mengenai pengertian, bahan dan cara penggunaan dari clear aligner. Hasil penelitian ini sejalan dengan penelitian Adinda, D. M. dan Himawan, H. tahun 2022, sebuah studi deskriptif non eksperimental yang dilakukan diantara 108 mahasiswa FKG USAKTI angkatan 2019. Mahasiswa FKG USAKTI angkatan 2019 mengetahui clear aligner adalah sebuah perawatan ortodonti berbahan dasar termoplastik yang dapat dilepas dan dipasang sendiri oleh pasien. Hasil penelitian ini selaras dengan dasar pengetahuan dari perawatan ortodonti sehingga didapatkan pemahaman yang baik mengenai macam perawatan ortodonti. Pada penelitian ini didapatkan bahwa mayoritas mahasiswa pre-klinik tahun 2022/2023 sudah memiliki pemahaman yang baik mengenai clear aligner adalah sebuah perawatan ortodonti lepasan berbahan dasar termoplastik yang dapat dilepas dan dipasang sendiri oleh pasien.</w:t>
      </w:r>
    </w:p>
    <w:p w14:paraId="5F8B362C"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keempat, mayoritas responden sebanyak 58 orang (36.25%) menjawab salah mengenai indikasi dari piranti cekat. Hasil penelitian ini bertentangan dengan penelitian Adinda, D. M. dan Himawan, H. tahun 2022, sebuah studi deskriptif non eksperimental yang dilakukan diantara 108 mahasiswa FKG USAKTI angkatan 2019. Mahasiswa FKG USAKTI angkatan 2019 mengetahui indikasi dari piranti ortodonti cekat adalah individu dengan gigi berjejal ringan (1-5mm). Pada penelitian ini mayoritas mahasiswa pre-klinik tahun 2022/2023, menjawab salah. Menurut mahasiswa pre-klinik tahun 2022/2023, indikasi dari piranti cekat adalah individu dengan gigi berjejal lebih dari 5mm (kasus berat).</w:t>
      </w:r>
    </w:p>
    <w:p w14:paraId="7AAA3283"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kelima, mayoritas responden sebanyak 133 orang (83.13%) dan pernyataan keenam dengan mayoritas responden sebanyak 146 orang (91.25%) menjawab benar mengenai sasaran fungsi dan efektivitas dari clear aligner dan piranti ortodonti cekat. Hasil penelitian ini selaras dengan penelitian Adinda, D. M. dan Himawan, H. tahun 2022, sebuah studi deskriptif non eksperimental yang dilakukan diantara 108 mahasiswa FKG USAKTI angkatan 2019. Mahasiswa FKG USAKTI angkatan 2019 mengetahui fungsi dan efektivitas dari clear aligner dan piranti ortodonti cekat. Pada penelitian ini didapatkan mayoritas mahasiswa pre-klinik tahun 2022/2023 sudah memiliki pengetahuan dasar mengenai fungsi clear aligner untuk menjaga inklinasi gigi pada kasus pasien tanpan pencabutan gigi sebelum perawatan serta efektivitas dari clear aligner dan piranti cekat bergantung pada pengalaman klinis yang merawat (dalam membuat keputusan dan penentuan risiko perawatan).</w:t>
      </w:r>
    </w:p>
    <w:p w14:paraId="6E60C772"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ketujuh mayoritas responden sebanyak 144 orang (90.00%) dan pernyataan kedelapan mayoritas responden sebanyak 134 orang (83.75%) menjawab benar mengenai perbandingan mengenai oral hygiene dan relaps pada perawatan dengan clear aligner dan piranti ortodonti. Hasil penelitian ini selaras dengan penelitian Adinda, D. M. dan Himawan, H. tahun 2022, sebuah studi deskriptif non eksperimental yang dilakukan diantara 108 mahasiswa FKG USAKTI angkatan 2019. Mahasiswa FKG USAKTI angkatan 2019 mengetahui perbandingan mengenai oral hygiene dan relaps pada perawatan ortodonti. Pada penelitian ini didapatkan mayoritas mahasiswa pre-klinik tahun 2022/2023 sudah memiliki pengetahuan mengenai keterkaitan perawatan yang berperngaruh terhadap oral hygiene pasien pengguna clear aligner yang lebih baik dibandungkan dengan pasien pengguna piranti cekat dan pada pasien dengan perawatan clear </w:t>
      </w:r>
      <w:r w:rsidRPr="000C4B84">
        <w:rPr>
          <w:rFonts w:ascii="Times New Roman" w:eastAsia="Times New Roman" w:hAnsi="Times New Roman" w:cs="Times New Roman"/>
          <w:color w:val="000000"/>
          <w:sz w:val="24"/>
          <w:szCs w:val="24"/>
        </w:rPr>
        <w:lastRenderedPageBreak/>
        <w:t>aligner cenderung lebih minumbulkan relaps dibandingkan perawatan dengan piranti cekat.</w:t>
      </w:r>
    </w:p>
    <w:p w14:paraId="11D043FF"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kesembilan, mayoritas responden sebanyak 109 orang (68.13%) menjawab salah mengenai clear aligner yang menghasilkan kontak oklusal yang lebih adekuat dibandingkan piranti cekat. Hasil penelitian ini selaras dengan penelitian Adinda, D. M. dan Himawan, H. tahun 2022, sebuah studi deskriptif non eksperimental yang dilakukan diantara 108 mahasiswa FKG USAKTI angkatan 2019. Mahasiswa FKG USAKTI angkatan 2019 mengetahui clear aligner menghasilkan kontak oklusal yang lebih adekuat dibandingkan piranti ortodonti cekat. Pada penelitian ini didapatkan mayoritas mahasiswa pre klinik tahun 2022/2023 sudah memiliki pengetahuan mengenai perbandingan kontak oklusal terhadap clear aligner yang lebih adekuat dibandingkan piranti cekat.</w:t>
      </w:r>
    </w:p>
    <w:p w14:paraId="7DCD508B"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kesepuluh, mayoritas responden sebanyak 145 orang (90,63%) dan pernyataan kesebelas, mayoritas responden sebanyak 147 orang (91.88%) menjawab benar pengertian dan indikasi dari piranti cekat. Hasil penelitian ini selaras dengan penelitian Adinda, D. M. dan Himawan, H. tahun 2022, sebuah studi deskriptif non eksperimental yang dilakukan diantara 108 mahasiswa FKG USAKTI angkatan 2019. Mahasiswa FKG USAKTI angkatan 2019 mengetahui pengertian dan indikasi dari piranti cekat. Pada penelitian ini didapatkan mayoritas mahasiswa pre-klinik tahun 2022/2023 sudah memiliki pengetahuan mengenai pengertian piranti cekat yang merupakan alat perawatan ortodonti yang melekat secara mikromekanis pada permukaan labial atau bukal gigi dan tidak dapat dilepas dan dipasang sendiri oleh pasien, dan indikasi dari perawatan piranti cekat adalah individu yang membutuhkan pergerakan gigi yang lebih kompleks.</w:t>
      </w:r>
    </w:p>
    <w:p w14:paraId="4897EC91"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kedua belas, mayoritas responden sebanyak 147 orang (91.88%) dan pernyataan ketiga belas, mayoritas </w:t>
      </w:r>
      <w:r w:rsidRPr="000C4B84">
        <w:rPr>
          <w:rFonts w:ascii="Times New Roman" w:eastAsia="Times New Roman" w:hAnsi="Times New Roman" w:cs="Times New Roman"/>
          <w:color w:val="000000"/>
          <w:sz w:val="24"/>
          <w:szCs w:val="24"/>
        </w:rPr>
        <w:t>responden sebanyak 147 orang (91.88%) menjawab benar mengenai fungsi dan penggunaan piranti cekat. Hasil penelitian ini selaras dengan penelitian Adinda, D. M. dan Himawan, H. tahun 2022, sebuah studi deskriptif non eksperimental yang dilakukan diantara 108 mahasiswa FKG USAKTI angkatan 2019. Mahasiswa FKG USAKTI angkatan 2019 mengetahui fungsi dan penggunaan piranti cekat. Pada penelitian ini didapatkan mayoritas mahasiswa pre-klinik tahun 2022/2023 sudah memiliki pengetahuan mengenai piranti cekat yang berfungsi dengan baik dalam menjaga inklinasi gigi pada kasus pasien dengan pencabutan gigi sebelum perawatan dan penggunaan piranti cekat yang lebih disarankan dalam kasus maloklusi yang kompleks karena piranti cekat memiliki kelebihan dalam mengontrol pergerakan gigi secara vertikal maupun horizontal.</w:t>
      </w:r>
    </w:p>
    <w:p w14:paraId="075B4B20"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keempat belas, meyoritas responden sebanyak 134 orang (83.75%) dan pernyataan kelima belas, mayoritas responden sebanyak 146 orang (91.25%) menjawab benar mengenai efek samping dari perawatan piranti cekat. Hasil penelitian ini selaras dengan penelitian Adinda, D. M. dan Himawan, H. tahun 2022, sebuah studi deskriptif non eksperimental yang dilakukan diantara 108 mahasiswa FKG USAKTI angkatan 2019. Mahasiswa FKG USAKTI angkatan 2019 mengetahui efek samping dari perawatan piranti cekat. Pada penelitian ini mahasiswa pre-klinik tahun 2022/2023 sudah mengetahui efek samping dari perawatan cekat yang dapat menimbulkan relaps setelah perawatan selesai dan dapat mengakibatkan tingginya akumulasi plak yang dapat memberikan pengaruh buruk pada kesehatan periodontal dan efektivitas piranti cekat.</w:t>
      </w:r>
    </w:p>
    <w:p w14:paraId="545DB2EF"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keenam belas, mayoritas responden sebanyak 151 orang (94.38%0 dan pernyataan ketujuh belas, mayoritas responden sebanyak 148 orang (92.50%) menjawab benar mengenai efektivitas penggunaan piranti cekat. Hasil penelitian </w:t>
      </w:r>
      <w:r w:rsidRPr="000C4B84">
        <w:rPr>
          <w:rFonts w:ascii="Times New Roman" w:eastAsia="Times New Roman" w:hAnsi="Times New Roman" w:cs="Times New Roman"/>
          <w:color w:val="000000"/>
          <w:sz w:val="24"/>
          <w:szCs w:val="24"/>
        </w:rPr>
        <w:lastRenderedPageBreak/>
        <w:t xml:space="preserve">ini selaras dengan penelitian Adinda, D. M. dan Himawan, H. tahun 2022, sebuah studi deskriptif non eksperimental yang dilakukan diantara 108 mahasiswa FKG USAKTI angkatan 2019. Mahasiswa FKG USAKTI angkatan 2019 mengetahui efektivitas piranti cekat. Pada penelitian ini didapatkan mayoritas mahasiswa pre-klinik tahun 2022/2023 sudah memahami efektivitas piranti cekat seperti, mampu mengubah angulasi akar karena memberikan gaya yang besar dan digunakan pada individu dengan kasus kompleks yang membutuhkan pergerakan gigi yang maksimum. </w:t>
      </w:r>
    </w:p>
    <w:p w14:paraId="29A67063"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kedelapan belas, mayoritas responden sebanyak 106 orang (66.25%) menjawab salah mengenai efektivitas pergerakan gigi dengan clear aligner. Hasil penelitian ini selaras dengan penelitian Dinis Pereira, dkk. tahun 2020, Yuyan K, dkk. Tahun 2019 dan Fatih Celebih, dkk. tahun 2022. Pada penelitian ini didapatkan bahwa mayoritas mahasiswa pre-klinik tahun 2022/2023 sudah memahami mengenai clear aligner memiliki keunggulan dalam pergerakan gigi yang tersegmentasi dan memperpendek durasi pengobatan, dikarenakan teknologi berbasis komputer.</w:t>
      </w:r>
    </w:p>
    <w:p w14:paraId="71325F94"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kesembilan belas, mayoritas responden sebanyak 144 orang (90.00%) menjawab benar mengenai piranti cekat yang memiliki efektivitas yang lebih dibandingkan dengan clear aligner. Hasil penelitian ini selaras dengan penelitian Dinis Pereira, dkk. tahun 2020, Yuyan K, dkk. Tahun 2019 dan Fatih Celebih, dkk. tahun 2022. Mahasiswa pre-klinik mayoritas sudah memahami pengetahuan yang baik tentang pengetahuan dasar perawatan ortodonti. Pada penelitian ini didapatkan bahwa mayoritas mahasiswa pre-klinik tahun 2022/2023 sudah memiliki pemahaman yang baik mengenai piranti cekat yang lebih efektif dalam mencapai peningkatan yang besar, menghasilkan kontak oklusal </w:t>
      </w:r>
      <w:r w:rsidRPr="000C4B84">
        <w:rPr>
          <w:rFonts w:ascii="Times New Roman" w:eastAsia="Times New Roman" w:hAnsi="Times New Roman" w:cs="Times New Roman"/>
          <w:color w:val="000000"/>
          <w:sz w:val="24"/>
          <w:szCs w:val="24"/>
        </w:rPr>
        <w:t>yang memadai, mengontrol torsi gigi, meningkatkan lebar tranversal dan retensi.</w:t>
      </w:r>
    </w:p>
    <w:p w14:paraId="348993E6"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kedua puluh, mayoritas responden sebanyak 121 orang (75.63%) menjawab salah mengenai peran dokter gigi yang tidak perlu mempertimbangkan perawatan. Hasil penelitian ini selaras dengan penelitian Dinis Pereira, dkk. tahun 2020, Yuyan K, dkk. Tahun 2019 dan Fatih Celebih, dkk. tahun 2022. Mahasiswa pre-klinik mayoritas belum memahami pengetahuan yang baik mengenai peran dokter gigi untuk mempertimbangkan perawatan kepada pasien. Pada penelitian ini didapatkan bahwa mayoritas mahasiswa pre klinik tahun 2022/2023 sudah memahami peran Dokter gigi untuk mempertimbangkan karakteristik perawatan.</w:t>
      </w:r>
    </w:p>
    <w:p w14:paraId="1CFB9E05"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kedua puluh satu, mayoritas responden sebanyak 147 orang (91.88%) dan pernyataan kedua puluh dua mayoritas responden sebanyak 135 orang (84.38%) menjawab benar mengenai perawatan yang akan dilakukan dan perbandingan rasa sakit dari perawatan clear aligner dan piranti cekat. Hasil penelitian ini selaras dengan penelitian Dinis Pereira, dkk. tahun 2020, Yuyan K, dkk. Tahun 2019 dan Fatih Celebih, dkk. tahun 2022. Mahasiswa pre-klinik mayoritas sudah memiliki pengetahuan yang baik mengenai perawatan lanjutan yang akan diberikan kepada pasien dan perbandingan rasa sakit dengan clear aligner dan piranti cekat. Pada penelitian ini didapatkan bahwa mayoritas mahasiswa pre-klinik tahun 2022/2023 sudah memiliki pemahaman yang baik mengenai perawatan lanjutan yang akan dilakukan oleh pasien dan rasa sakit yang ditimbulkan dari clear aligner lebih sedikit dan lebih nyaman dibandingkan perawatan cekat.</w:t>
      </w:r>
    </w:p>
    <w:p w14:paraId="7BE9F9E2"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Pernyataan kedua puluh tiga, mayoritas responden sebanyak 87 orang (54.38%) dan pernyataan kedua puluh empat, mayoritas responden sebanyak 89 orang (55.63%) menjawab salah mengenai </w:t>
      </w:r>
      <w:r w:rsidRPr="000C4B84">
        <w:rPr>
          <w:rFonts w:ascii="Times New Roman" w:eastAsia="Times New Roman" w:hAnsi="Times New Roman" w:cs="Times New Roman"/>
          <w:color w:val="000000"/>
          <w:sz w:val="24"/>
          <w:szCs w:val="24"/>
        </w:rPr>
        <w:lastRenderedPageBreak/>
        <w:t xml:space="preserve">tingkat estetika perawatan dan efektivitas lama penggunaan perawatan ortodonti. Hasil penelitian ini selaras dengan penelitian Dinis Pereira, dkk. tahun 2020, Yuyan K, dkk. Tahun 2019 dan Fatih Celebih, dkk. tahun 2022. Pada penelitian ini didapatkan bahwa mayoritas mahasiswa pre-klinik tahun 2022/2023 sudah memiliki pemahaman yang baik mengenai tingkat estetika clear aligner yang lebih baik dibandingkan piranti cekat dan efektivitas lama penggunaan clear aligner lebih cepat dibandingkan piranti cekat karena menggunakan teknologi berbasis komputer. </w:t>
      </w:r>
    </w:p>
    <w:p w14:paraId="5A244BA9" w14:textId="77777777" w:rsidR="000C4B84" w:rsidRPr="000C4B84"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Pernyataan kedua puluh lima, mayoritas responden sebanyak 115 orang (71.88%) menjawab salah mengenai perbandingan efektivitas clear aligner dan piranti cekat. Pada penelitian ini didapatkan bahwa mayoritas mahasiswa pre klinik tahun 2022/2023 tidak setuju bahwa clear aligner lebih efektif dibanfingkan perawatan ortodonti cekat.</w:t>
      </w:r>
    </w:p>
    <w:p w14:paraId="3D777646" w14:textId="77777777" w:rsidR="00807AE9" w:rsidRPr="002315E3" w:rsidRDefault="000C4B84" w:rsidP="000C4B8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C4B84">
        <w:rPr>
          <w:rFonts w:ascii="Times New Roman" w:eastAsia="Times New Roman" w:hAnsi="Times New Roman" w:cs="Times New Roman"/>
          <w:color w:val="000000"/>
          <w:sz w:val="24"/>
          <w:szCs w:val="24"/>
        </w:rPr>
        <w:t xml:space="preserve">Hasil penelitian menunjukkan tingkat pengetahuan mahasiswa pre-klinik tahun 2022/2023 mengenai perbandingan efektivitas penggunaan clear aligner dan piranti ortodonti cekat berdasarkan kriteria tingkat pengetahuan baik, dapat disimpulkan bahwa mahasiswa pre-klinik tahun 2022/2023 pada penelitian perbandingan pengetahuan mengenai efektivitas penggunaan clear aligner dan piranti ortodonti cekat pada mahasiswa FKG UPDM(B) memiliki kategori tingkat pengetahuan yang baik sebanyak 101 orang (76%). Penelitian ini selaras dengan penelitian yang dilakukan oleh penelitian Adinda, D. M. dan Himawan, H. tahun 2022, sebuah studi deskriptif non eksperimental yang dilakukan diantara 108 mahasiswa FKG USAKTI angkatan 2019, responden memiliki pengetahuan yang cukup mengenai perbandingan efektivitas penggunaan clear aligner dan piranti ortodonti cekat. Penelitian ini selaras dengan penelitian Dinis Pereira, dkk. tahun 2020, Yuyan K, dkk. Tahun 2019 dan Fatih Celebih, dkk. tahun 2022 mengenai </w:t>
      </w:r>
      <w:r w:rsidRPr="000C4B84">
        <w:rPr>
          <w:rFonts w:ascii="Times New Roman" w:eastAsia="Times New Roman" w:hAnsi="Times New Roman" w:cs="Times New Roman"/>
          <w:color w:val="000000"/>
          <w:sz w:val="24"/>
          <w:szCs w:val="24"/>
        </w:rPr>
        <w:t>perbandingan rasa sakit, efektivitas dan estetika clear aligner dan piranti ortodonti cekat. Pada penelitian didapatkan bahwa mayoritas mahasiswa pre-klinik tahun 2022/2023 memiliki pengetahuan yang baik mengenai perbandingan efektivitas penggunaan clear aligner dan piranti ortodonti cekat dikarenakan sudah mendapatkan pembelajaran das</w:t>
      </w:r>
      <w:r>
        <w:rPr>
          <w:rFonts w:ascii="Times New Roman" w:eastAsia="Times New Roman" w:hAnsi="Times New Roman" w:cs="Times New Roman"/>
          <w:color w:val="000000"/>
          <w:sz w:val="24"/>
          <w:szCs w:val="24"/>
        </w:rPr>
        <w:t>ar mengenai perawatan ortodonti</w:t>
      </w:r>
      <w:r w:rsidR="004D1FEC" w:rsidRPr="002315E3">
        <w:rPr>
          <w:rFonts w:ascii="Times New Roman" w:eastAsia="Times New Roman" w:hAnsi="Times New Roman" w:cs="Times New Roman"/>
          <w:color w:val="000000"/>
          <w:sz w:val="24"/>
          <w:szCs w:val="24"/>
        </w:rPr>
        <w:t>.</w:t>
      </w:r>
    </w:p>
    <w:p w14:paraId="2B013A24" w14:textId="77777777" w:rsidR="00807AE9" w:rsidRPr="002315E3" w:rsidRDefault="00807AE9"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9204154" w14:textId="77777777" w:rsidR="00807AE9" w:rsidRPr="002315E3" w:rsidRDefault="004D1FEC"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15E3">
        <w:rPr>
          <w:rFonts w:ascii="Times New Roman" w:eastAsia="Times New Roman" w:hAnsi="Times New Roman" w:cs="Times New Roman"/>
          <w:b/>
          <w:color w:val="000000"/>
          <w:sz w:val="24"/>
          <w:szCs w:val="24"/>
        </w:rPr>
        <w:t>KESIMPULAN DAN SARAN</w:t>
      </w:r>
    </w:p>
    <w:p w14:paraId="157733F2" w14:textId="77777777" w:rsidR="00807AE9" w:rsidRPr="002315E3" w:rsidRDefault="008128EE" w:rsidP="008128EE">
      <w:pPr>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color w:val="000000"/>
          <w:sz w:val="24"/>
          <w:szCs w:val="24"/>
        </w:rPr>
      </w:pPr>
      <w:r w:rsidRPr="008128EE">
        <w:rPr>
          <w:rFonts w:ascii="Times New Roman" w:eastAsia="Times New Roman" w:hAnsi="Times New Roman" w:cs="Times New Roman"/>
          <w:color w:val="000000"/>
          <w:sz w:val="24"/>
          <w:szCs w:val="24"/>
        </w:rPr>
        <w:t>Berdasarkan hasil analisa data penelitian yang telah dilakukan terhadap mahasiswa pre-klinik tahun 2022/2023, dapat disimpulkan bahwa gambaran tingkat pengetahuan akan perbandingan efektivitas penggunaan clear aligner dan piranti ortodonti cekat adalah baik. Tingkat pengetahuan mahasiswa tahun 2022/2023 mengenai perbandingan efektivitas ppenggunaan clear aligner dan piranti ortodonti cekat pada mahasiswa FKG UPDM(B) baik, hal ini disebabkan karena mahasiswa pre-klinik FKG UPDM(B) sudah mendapatkan pembelajaran mengenai efektivitas penggunaan perawatan ortodonti saat masa perkuliahan berlangsung.</w:t>
      </w:r>
    </w:p>
    <w:p w14:paraId="19108B21" w14:textId="77777777" w:rsidR="00807AE9" w:rsidRPr="002315E3" w:rsidRDefault="00807AE9" w:rsidP="001C4D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63E04" w14:textId="77777777" w:rsidR="00807AE9" w:rsidRPr="002315E3" w:rsidRDefault="00807AE9" w:rsidP="001C4D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75EECE" w14:textId="77777777" w:rsidR="00807AE9" w:rsidRPr="002315E3" w:rsidRDefault="004D1FEC" w:rsidP="001C4D7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15E3">
        <w:rPr>
          <w:rFonts w:ascii="Times New Roman" w:eastAsia="Times New Roman" w:hAnsi="Times New Roman" w:cs="Times New Roman"/>
          <w:b/>
          <w:color w:val="000000"/>
          <w:sz w:val="24"/>
          <w:szCs w:val="24"/>
        </w:rPr>
        <w:t xml:space="preserve">DAFTAR PUSTAKA </w:t>
      </w:r>
    </w:p>
    <w:p w14:paraId="43571606" w14:textId="77777777" w:rsidR="006520BC" w:rsidRDefault="006520BC" w:rsidP="006520BC">
      <w:pPr>
        <w:pStyle w:val="ListParagraph"/>
        <w:numPr>
          <w:ilvl w:val="0"/>
          <w:numId w:val="2"/>
        </w:numPr>
        <w:pBdr>
          <w:top w:val="nil"/>
          <w:left w:val="nil"/>
          <w:bottom w:val="nil"/>
          <w:right w:val="nil"/>
          <w:between w:val="nil"/>
        </w:pBdr>
        <w:ind w:left="426"/>
        <w:jc w:val="both"/>
      </w:pPr>
      <w:bookmarkStart w:id="1" w:name="_heading=h.30j0zll" w:colFirst="0" w:colLast="0"/>
      <w:bookmarkEnd w:id="1"/>
      <w:r>
        <w:t xml:space="preserve">Erliera, Rika MA, Novita ZH. Hubungan Status Gizi Dengan Kasus Gigi Berjejal pada Murid SMP Kecamatan Medan Baru. Fakultas Kedokteran Gigi Univerisitas Sumatera Utara: Dentika Dental Journal, 2015; 18(3): 243. </w:t>
      </w:r>
    </w:p>
    <w:p w14:paraId="7EF4BF10"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Monang P, Bangga M.S, Jonathan M.S, Andika P, Fadilah R.H. Perbedaan Oral Hygiene Pemakaian Pesawat Ortodonti Cekat dan Pesawat Ortodonti Lepasan pada Pasien Klinik Spesialis RS Herna. Fakultas Kedokteran Gigi Universitas Prima Indonesia: Jurnal Prima Medika Sains, 2020; 2(1). </w:t>
      </w:r>
    </w:p>
    <w:p w14:paraId="0E52D5AE"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Wayan Ardhana. Identifikasi Perawatan Ortodontik Spesialistik dan </w:t>
      </w:r>
      <w:r>
        <w:lastRenderedPageBreak/>
        <w:t xml:space="preserve">Umum. Vol 20, No 1. Fakultas Kedokteran Gigi Universitas Gadjah Mada. Yogyakarta, Indonesia: Majalah Kedokteran Gigi Indonesia; 2013. </w:t>
      </w:r>
    </w:p>
    <w:p w14:paraId="1ADC3A46"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Melinda, Isnaniah M. Koreksi Crowding Anterior Rahang Bawah dengan Teknik Reduksi Interproksimal. Fakultas Kedokteran Gigi Universitas Padjadjaran: Departemen Ortodonti FAkultas Kedokteran Gigi Universitas Padjadjara. Indonesia; 2018. </w:t>
      </w:r>
    </w:p>
    <w:p w14:paraId="0DB43C8A"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Tuti Alawiyah. Komplikasi dan Resiko yang Berhubungan Dengan Perawatan Orthodonti. Vol. 4 Nomor 1 Januari-Juli 2017. Fakultas Kedokteran Gigi Prof. Dr. Moestopo (B). Jakarta, Indonesia; 2017. </w:t>
      </w:r>
    </w:p>
    <w:p w14:paraId="56833AF2"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Yuyan K, Yanfei Z, Min Z. A Comparison of Treatment Effectiveness Between Clear Aligner and Fixed Appliance Therapies. Springer: BMC Oral Health; 2019: 1. </w:t>
      </w:r>
    </w:p>
    <w:p w14:paraId="03793454"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Lindsay, R. Harsimrat, K. dkk. Effectiveness of Clear Aligner Therapy for Orthodontic Treatment: A Systematic Review. PubMed. 23(3). 2020: 133-142 </w:t>
      </w:r>
    </w:p>
    <w:p w14:paraId="5BD928E5"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Tuti Alawiyah, Pricillia Priska Sianita. Retensi dalam Perawatan Ortodonti. Jurnal Ilmiah dan Teknologi Kedokteran Gigi FKG UPDM(B). 2012, 9 (2): 29-35. </w:t>
      </w:r>
    </w:p>
    <w:p w14:paraId="3502C3BE"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Nurhaeni. Gambaran Kebutuhan Perawatan Ortodonti Pada Mahasiswa Jurusan Keperawatan Gigi Poltekkes Makassar. Media Kesehatan Gigi. Vol. 16 No.1 tahun 2017. </w:t>
      </w:r>
    </w:p>
    <w:p w14:paraId="461C0EBD"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Sianiwati, G. Elly, R. Ida Nurul, K. Comparison Between Removable and Fixed Orthodontic Retainers. Perbandingan Peranti Retensi Ortodonti Lepasan dan Cekat. Universitas Airlangga Surabaya. Indonesia. Journal of Vocational Health Studies Vol. 01 No.02. 2017. 82-87. </w:t>
      </w:r>
    </w:p>
    <w:p w14:paraId="3D6E43C6"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Cecep, H.K. Rosihan, A. Diana, W. Hubungan Tingkat Pengetahuan Responden Dengan Pemilihan Operator Selain Dokter Gigi Ditinjau Dari Bahaya Pemasangan Alat Ortodontik. Fakultas Kedokteran Gigi Universitas Lambung Mangkurat. Banjarmasin. Vol II. No.2 September 2017. </w:t>
      </w:r>
    </w:p>
    <w:p w14:paraId="4A2AD7F9" w14:textId="77777777" w:rsidR="006520BC" w:rsidRDefault="006520BC" w:rsidP="006520BC">
      <w:pPr>
        <w:pStyle w:val="ListParagraph"/>
        <w:numPr>
          <w:ilvl w:val="0"/>
          <w:numId w:val="2"/>
        </w:numPr>
        <w:pBdr>
          <w:top w:val="nil"/>
          <w:left w:val="nil"/>
          <w:bottom w:val="nil"/>
          <w:right w:val="nil"/>
          <w:between w:val="nil"/>
        </w:pBdr>
        <w:ind w:left="426"/>
        <w:jc w:val="both"/>
      </w:pPr>
      <w:r>
        <w:t>Hikmah, N. S. Diana, W. R. Harry, D.S. Kebutuhan Perawatan Ortodonti Berdasarkan Index of Orthodontic Treatment Need Pada Remaja. Fakultas Kedokteran Gigi Universitas Lambung Mangkurat. Banjarmasin. Jurnal Kedokteran Gigi. Vol. V, No.3 Desember 2021.</w:t>
      </w:r>
    </w:p>
    <w:p w14:paraId="68AC4B83"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N. Nayabi. H. Farnudi. H. Rafiel. M. Tahmasbi, A. Orthodontic Treatment and the Oral Health-Related Quality of Life of Patients. Journal of Dentistry of Tehran University of Medical Sciences. 9(3):247-254. 30 September 2012. </w:t>
      </w:r>
    </w:p>
    <w:p w14:paraId="34D9DB8C" w14:textId="77777777" w:rsidR="006520BC" w:rsidRDefault="006520BC" w:rsidP="006520BC">
      <w:pPr>
        <w:pStyle w:val="ListParagraph"/>
        <w:numPr>
          <w:ilvl w:val="0"/>
          <w:numId w:val="2"/>
        </w:numPr>
        <w:pBdr>
          <w:top w:val="nil"/>
          <w:left w:val="nil"/>
          <w:bottom w:val="nil"/>
          <w:right w:val="nil"/>
          <w:between w:val="nil"/>
        </w:pBdr>
        <w:ind w:left="426"/>
        <w:jc w:val="both"/>
      </w:pPr>
      <w:r>
        <w:t xml:space="preserve">Mitchell, L. and Littlewood, S. J. An Introduction to Orthodontics. 5th ed. London, UK.: Oxford University Press; 2019.323-324. 296. </w:t>
      </w:r>
    </w:p>
    <w:p w14:paraId="24C86679" w14:textId="77777777" w:rsidR="00807AE9" w:rsidRPr="006520BC" w:rsidRDefault="006520BC" w:rsidP="0035543D">
      <w:pPr>
        <w:pStyle w:val="ListParagraph"/>
        <w:numPr>
          <w:ilvl w:val="0"/>
          <w:numId w:val="2"/>
        </w:numPr>
        <w:pBdr>
          <w:top w:val="nil"/>
          <w:left w:val="nil"/>
          <w:bottom w:val="nil"/>
          <w:right w:val="nil"/>
          <w:between w:val="nil"/>
        </w:pBdr>
        <w:ind w:left="426"/>
        <w:jc w:val="both"/>
      </w:pPr>
      <w:r>
        <w:t xml:space="preserve">Yustisia, P. Andi, T.B. Rachmi, B. dkk. Hubungan Lama Perawatan Ortodonti Cekat Dan Kualitas Hidup Mahasiswa /I Fakultas Kedokteran Gigi UMI Tahun 2020. Fakultas Kedokteran Gigi Universitas Muslim Indonesia. Sinnun Maxillofacial Journal. Vol. 02 No. 03. Okltober 2021; 43-52. </w:t>
      </w:r>
    </w:p>
    <w:sectPr w:rsidR="00807AE9" w:rsidRPr="006520BC">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A6F3" w14:textId="77777777" w:rsidR="004D1FEC" w:rsidRDefault="004D1FEC">
      <w:pPr>
        <w:spacing w:after="0" w:line="240" w:lineRule="auto"/>
      </w:pPr>
      <w:r>
        <w:separator/>
      </w:r>
    </w:p>
  </w:endnote>
  <w:endnote w:type="continuationSeparator" w:id="0">
    <w:p w14:paraId="06DD162D" w14:textId="77777777" w:rsidR="004D1FEC" w:rsidRDefault="004D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87A" w14:textId="77777777" w:rsidR="00807AE9" w:rsidRDefault="004D1FEC">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35543D">
      <w:rPr>
        <w:rFonts w:ascii="Cambria" w:eastAsia="Cambria" w:hAnsi="Cambria" w:cs="Cambria"/>
        <w:noProof/>
        <w:color w:val="000000"/>
        <w:sz w:val="20"/>
        <w:szCs w:val="20"/>
      </w:rPr>
      <w:t>12</w:t>
    </w:r>
    <w:r>
      <w:rPr>
        <w:rFonts w:ascii="Cambria" w:eastAsia="Cambria" w:hAnsi="Cambria" w:cs="Cambria"/>
        <w:color w:val="000000"/>
        <w:sz w:val="20"/>
        <w:szCs w:val="20"/>
      </w:rPr>
      <w:fldChar w:fldCharType="end"/>
    </w:r>
    <w:r>
      <w:rPr>
        <w:rFonts w:ascii="Cambria" w:eastAsia="Cambria" w:hAnsi="Cambria" w:cs="Cambria"/>
        <w:color w:val="000000"/>
        <w:sz w:val="20"/>
        <w:szCs w:val="20"/>
      </w:rPr>
      <w:t xml:space="preserve"> </w:t>
    </w:r>
    <w:r>
      <w:rPr>
        <w:rFonts w:ascii="Cambria" w:eastAsia="Cambria" w:hAnsi="Cambria" w:cs="Cambria"/>
        <w:b/>
        <w:color w:val="000000"/>
        <w:sz w:val="20"/>
        <w:szCs w:val="20"/>
      </w:rPr>
      <w:t>Nama Penulis</w:t>
    </w:r>
  </w:p>
  <w:p w14:paraId="0EA63E70" w14:textId="77777777" w:rsidR="00807AE9" w:rsidRDefault="00807AE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9085" w14:textId="77777777" w:rsidR="00807AE9" w:rsidRDefault="004D1FEC">
    <w:pPr>
      <w:pBdr>
        <w:top w:val="nil"/>
        <w:left w:val="nil"/>
        <w:bottom w:val="nil"/>
        <w:right w:val="nil"/>
        <w:between w:val="nil"/>
      </w:pBdr>
      <w:tabs>
        <w:tab w:val="center" w:pos="4513"/>
        <w:tab w:val="right" w:pos="9026"/>
      </w:tabs>
      <w:spacing w:after="0" w:line="240" w:lineRule="auto"/>
      <w:jc w:val="right"/>
      <w:rPr>
        <w:color w:val="000000"/>
      </w:rPr>
    </w:pPr>
    <w:r>
      <w:rPr>
        <w:rFonts w:ascii="Cambria" w:eastAsia="Cambria" w:hAnsi="Cambria" w:cs="Cambria"/>
        <w:b/>
        <w:color w:val="000000"/>
        <w:sz w:val="20"/>
        <w:szCs w:val="20"/>
      </w:rPr>
      <w:t>Nama Penulis</w:t>
    </w:r>
    <w:r>
      <w:rPr>
        <w:color w:val="00000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35543D">
      <w:rPr>
        <w:rFonts w:ascii="Cambria" w:eastAsia="Cambria" w:hAnsi="Cambria" w:cs="Cambria"/>
        <w:noProof/>
        <w:color w:val="000000"/>
        <w:sz w:val="20"/>
        <w:szCs w:val="20"/>
      </w:rPr>
      <w:t>11</w:t>
    </w:r>
    <w:r>
      <w:rPr>
        <w:rFonts w:ascii="Cambria" w:eastAsia="Cambria" w:hAnsi="Cambria" w:cs="Cambria"/>
        <w:color w:val="000000"/>
        <w:sz w:val="20"/>
        <w:szCs w:val="20"/>
      </w:rPr>
      <w:fldChar w:fldCharType="end"/>
    </w:r>
  </w:p>
  <w:p w14:paraId="0D5C1B61" w14:textId="77777777" w:rsidR="00807AE9" w:rsidRDefault="00807AE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4C39" w14:textId="77777777" w:rsidR="00807AE9" w:rsidRDefault="00807AE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20E4" w14:textId="77777777" w:rsidR="004D1FEC" w:rsidRDefault="004D1FEC">
      <w:pPr>
        <w:spacing w:after="0" w:line="240" w:lineRule="auto"/>
      </w:pPr>
      <w:r>
        <w:separator/>
      </w:r>
    </w:p>
  </w:footnote>
  <w:footnote w:type="continuationSeparator" w:id="0">
    <w:p w14:paraId="05EB4746" w14:textId="77777777" w:rsidR="004D1FEC" w:rsidRDefault="004D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2D14" w14:textId="77777777" w:rsidR="00807AE9" w:rsidRDefault="00807AE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2599" w14:textId="77777777" w:rsidR="00807AE9" w:rsidRDefault="004D1FEC">
    <w:pPr>
      <w:tabs>
        <w:tab w:val="center" w:pos="4513"/>
        <w:tab w:val="right" w:pos="9026"/>
      </w:tabs>
      <w:spacing w:after="0" w:line="240" w:lineRule="auto"/>
      <w:ind w:firstLine="3969"/>
      <w:jc w:val="right"/>
      <w:rPr>
        <w:rFonts w:ascii="Cambria" w:eastAsia="Cambria" w:hAnsi="Cambria" w:cs="Cambria"/>
        <w:b/>
        <w:sz w:val="16"/>
        <w:szCs w:val="16"/>
      </w:rPr>
    </w:pPr>
    <w:r>
      <w:rPr>
        <w:rFonts w:ascii="Cambria" w:eastAsia="Cambria" w:hAnsi="Cambria" w:cs="Cambria"/>
        <w:b/>
        <w:sz w:val="16"/>
        <w:szCs w:val="16"/>
      </w:rPr>
      <w:t>Moestopo Dental Jurnal x, No x, Maret 20xx, hlm xx-xx</w:t>
    </w:r>
  </w:p>
  <w:p w14:paraId="18C6326E" w14:textId="77777777" w:rsidR="00807AE9" w:rsidRDefault="004D1FEC">
    <w:pPr>
      <w:tabs>
        <w:tab w:val="center" w:pos="4513"/>
        <w:tab w:val="right" w:pos="9026"/>
      </w:tabs>
      <w:spacing w:after="0" w:line="240" w:lineRule="auto"/>
      <w:ind w:firstLine="3969"/>
      <w:jc w:val="right"/>
      <w:rPr>
        <w:rFonts w:ascii="Cambria" w:eastAsia="Cambria" w:hAnsi="Cambria" w:cs="Cambria"/>
        <w:sz w:val="16"/>
        <w:szCs w:val="16"/>
      </w:rPr>
    </w:pPr>
    <w:r>
      <w:rPr>
        <w:rFonts w:ascii="Cambria" w:eastAsia="Cambria" w:hAnsi="Cambria" w:cs="Cambria"/>
        <w:sz w:val="16"/>
        <w:szCs w:val="16"/>
      </w:rPr>
      <w:t>©2021. Published by FKG Prof.Dr.Moestopo (Beragama)</w:t>
    </w:r>
  </w:p>
  <w:p w14:paraId="06896342" w14:textId="77777777" w:rsidR="00807AE9" w:rsidRDefault="004D1FEC">
    <w:pPr>
      <w:tabs>
        <w:tab w:val="center" w:pos="4513"/>
        <w:tab w:val="right" w:pos="9026"/>
      </w:tabs>
      <w:spacing w:after="0" w:line="240" w:lineRule="auto"/>
      <w:ind w:firstLine="4253"/>
      <w:rPr>
        <w:rFonts w:ascii="Cambria" w:eastAsia="Cambria" w:hAnsi="Cambria" w:cs="Cambria"/>
        <w:sz w:val="8"/>
        <w:szCs w:val="8"/>
      </w:rPr>
    </w:pPr>
    <w:r>
      <w:rPr>
        <w:noProof/>
      </w:rPr>
      <mc:AlternateContent>
        <mc:Choice Requires="wpg">
          <w:drawing>
            <wp:anchor distT="0" distB="0" distL="114300" distR="114300" simplePos="0" relativeHeight="251658240" behindDoc="0" locked="0" layoutInCell="1" hidden="0" allowOverlap="1" wp14:anchorId="75948C61" wp14:editId="5EDA4EE3">
              <wp:simplePos x="0" y="0"/>
              <wp:positionH relativeFrom="column">
                <wp:posOffset>2476500</wp:posOffset>
              </wp:positionH>
              <wp:positionV relativeFrom="paragraph">
                <wp:posOffset>12700</wp:posOffset>
              </wp:positionV>
              <wp:extent cx="324612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3722940" y="3776190"/>
                        <a:ext cx="3246120" cy="762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2476500</wp:posOffset>
              </wp:positionH>
              <wp:positionV relativeFrom="paragraph">
                <wp:posOffset>12700</wp:posOffset>
              </wp:positionV>
              <wp:extent cx="3246120" cy="12700"/>
              <wp:effectExtent b="0" l="0" r="0" t="0"/>
              <wp:wrapNone/>
              <wp:docPr id="1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246120" cy="12700"/>
                      </a:xfrm>
                      <a:prstGeom prst="rect"/>
                      <a:ln/>
                    </pic:spPr>
                  </pic:pic>
                </a:graphicData>
              </a:graphic>
            </wp:anchor>
          </w:drawing>
        </mc:Fallback>
      </mc:AlternateContent>
    </w:r>
  </w:p>
  <w:p w14:paraId="5FB17E6B" w14:textId="77777777" w:rsidR="00807AE9" w:rsidRDefault="004D1FEC">
    <w:pPr>
      <w:tabs>
        <w:tab w:val="center" w:pos="4513"/>
        <w:tab w:val="right" w:pos="9026"/>
      </w:tabs>
      <w:spacing w:after="0" w:line="240" w:lineRule="auto"/>
      <w:ind w:firstLine="3969"/>
      <w:jc w:val="right"/>
      <w:rPr>
        <w:rFonts w:ascii="Cambria" w:eastAsia="Cambria" w:hAnsi="Cambria" w:cs="Cambria"/>
        <w:sz w:val="16"/>
        <w:szCs w:val="16"/>
      </w:rPr>
    </w:pPr>
    <w:r>
      <w:rPr>
        <w:rFonts w:ascii="Cambria" w:eastAsia="Cambria" w:hAnsi="Cambria" w:cs="Cambria"/>
        <w:b/>
        <w:sz w:val="16"/>
        <w:szCs w:val="16"/>
      </w:rPr>
      <w:t xml:space="preserve">[SUBMISSION: Maret 2021] </w:t>
    </w:r>
    <w:r>
      <w:rPr>
        <w:rFonts w:ascii="Cambria" w:eastAsia="Cambria" w:hAnsi="Cambria" w:cs="Cambria"/>
        <w:sz w:val="16"/>
        <w:szCs w:val="16"/>
      </w:rPr>
      <w:t>https://journal.moestopo.ac.id/index.php//moestopodental</w:t>
    </w:r>
  </w:p>
  <w:p w14:paraId="374BA57D" w14:textId="77777777" w:rsidR="00807AE9" w:rsidRDefault="00807AE9">
    <w:pPr>
      <w:tabs>
        <w:tab w:val="center" w:pos="4513"/>
        <w:tab w:val="right" w:pos="9026"/>
      </w:tabs>
      <w:spacing w:after="0" w:line="240" w:lineRule="auto"/>
      <w:ind w:firstLine="3969"/>
      <w:jc w:val="right"/>
      <w:rPr>
        <w:rFonts w:ascii="Cambria" w:eastAsia="Cambria" w:hAnsi="Cambria" w:cs="Cambria"/>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D595" w14:textId="77777777" w:rsidR="00807AE9" w:rsidRDefault="00807AE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780"/>
    <w:multiLevelType w:val="multilevel"/>
    <w:tmpl w:val="EDBCD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617ADB"/>
    <w:multiLevelType w:val="hybridMultilevel"/>
    <w:tmpl w:val="8FE23ED6"/>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963832">
    <w:abstractNumId w:val="0"/>
  </w:num>
  <w:num w:numId="2" w16cid:durableId="38071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07AE9"/>
    <w:rsid w:val="000B50AC"/>
    <w:rsid w:val="000B5B01"/>
    <w:rsid w:val="000C4B84"/>
    <w:rsid w:val="00110D55"/>
    <w:rsid w:val="00130590"/>
    <w:rsid w:val="001C4D78"/>
    <w:rsid w:val="001C78AA"/>
    <w:rsid w:val="002315E3"/>
    <w:rsid w:val="002343EC"/>
    <w:rsid w:val="00244F99"/>
    <w:rsid w:val="00250AC4"/>
    <w:rsid w:val="00280689"/>
    <w:rsid w:val="00295542"/>
    <w:rsid w:val="003077D5"/>
    <w:rsid w:val="0035543D"/>
    <w:rsid w:val="003E45DA"/>
    <w:rsid w:val="004218BB"/>
    <w:rsid w:val="00454B3E"/>
    <w:rsid w:val="004D1FEC"/>
    <w:rsid w:val="004E3349"/>
    <w:rsid w:val="0059597C"/>
    <w:rsid w:val="005D1469"/>
    <w:rsid w:val="00636DC8"/>
    <w:rsid w:val="006377EA"/>
    <w:rsid w:val="006520BC"/>
    <w:rsid w:val="0069245E"/>
    <w:rsid w:val="006B3CB9"/>
    <w:rsid w:val="00711BAC"/>
    <w:rsid w:val="007804FA"/>
    <w:rsid w:val="00795FA2"/>
    <w:rsid w:val="007D3B61"/>
    <w:rsid w:val="00807AE9"/>
    <w:rsid w:val="008128EE"/>
    <w:rsid w:val="0083772B"/>
    <w:rsid w:val="008D6967"/>
    <w:rsid w:val="00920581"/>
    <w:rsid w:val="009A13F1"/>
    <w:rsid w:val="009D0155"/>
    <w:rsid w:val="009D1F44"/>
    <w:rsid w:val="009E66F2"/>
    <w:rsid w:val="009F3B02"/>
    <w:rsid w:val="009F656A"/>
    <w:rsid w:val="00A055A0"/>
    <w:rsid w:val="00A91842"/>
    <w:rsid w:val="00A97044"/>
    <w:rsid w:val="00B20DA4"/>
    <w:rsid w:val="00B6696D"/>
    <w:rsid w:val="00C27AED"/>
    <w:rsid w:val="00C63A03"/>
    <w:rsid w:val="00CD6772"/>
    <w:rsid w:val="00D2269F"/>
    <w:rsid w:val="00D32006"/>
    <w:rsid w:val="00D4692F"/>
    <w:rsid w:val="00D6540D"/>
    <w:rsid w:val="00D75709"/>
    <w:rsid w:val="00E01739"/>
    <w:rsid w:val="00E75C13"/>
    <w:rsid w:val="00ED1459"/>
    <w:rsid w:val="00ED5018"/>
    <w:rsid w:val="00EE1DD0"/>
    <w:rsid w:val="00EE59B1"/>
    <w:rsid w:val="00FB7C15"/>
    <w:rsid w:val="00FF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1E82"/>
  <w15:docId w15:val="{1B5D8CF9-1D2D-574B-B3E0-AB3ECED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C0469B"/>
    <w:pPr>
      <w:pBdr>
        <w:top w:val="nil"/>
        <w:left w:val="nil"/>
        <w:bottom w:val="nil"/>
        <w:right w:val="nil"/>
        <w:between w:val="nil"/>
      </w:pBdr>
      <w:spacing w:after="0" w:line="240" w:lineRule="auto"/>
      <w:jc w:val="center"/>
    </w:pPr>
    <w:rPr>
      <w:rFonts w:ascii="Times New Roman" w:eastAsia="Times New Roman" w:hAnsi="Times New Roman" w:cs="Times New Roman"/>
      <w:b/>
      <w:color w:val="000000"/>
      <w:sz w:val="28"/>
      <w:szCs w:val="28"/>
    </w:rPr>
  </w:style>
  <w:style w:type="paragraph" w:styleId="Header">
    <w:name w:val="header"/>
    <w:basedOn w:val="Normal"/>
    <w:link w:val="HeaderChar"/>
    <w:uiPriority w:val="99"/>
    <w:unhideWhenUsed/>
    <w:rsid w:val="00C04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69B"/>
  </w:style>
  <w:style w:type="paragraph" w:styleId="Footer">
    <w:name w:val="footer"/>
    <w:basedOn w:val="Normal"/>
    <w:link w:val="FooterChar"/>
    <w:uiPriority w:val="99"/>
    <w:unhideWhenUsed/>
    <w:rsid w:val="00C04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69B"/>
  </w:style>
  <w:style w:type="paragraph" w:styleId="NoSpacing">
    <w:name w:val="No Spacing"/>
    <w:uiPriority w:val="1"/>
    <w:qFormat/>
    <w:rsid w:val="00C0469B"/>
    <w:pPr>
      <w:spacing w:after="0" w:line="240" w:lineRule="auto"/>
    </w:pPr>
    <w:rPr>
      <w:lang w:val="id-ID"/>
    </w:rPr>
  </w:style>
  <w:style w:type="character" w:customStyle="1" w:styleId="TitleChar">
    <w:name w:val="Title Char"/>
    <w:basedOn w:val="DefaultParagraphFont"/>
    <w:link w:val="Title"/>
    <w:rsid w:val="00C0469B"/>
    <w:rPr>
      <w:rFonts w:ascii="Times New Roman" w:eastAsia="Times New Roman" w:hAnsi="Times New Roman" w:cs="Times New Roman"/>
      <w:b/>
      <w:color w:val="000000"/>
      <w:sz w:val="28"/>
      <w:szCs w:val="28"/>
      <w:lang w:val="en-US"/>
    </w:rPr>
  </w:style>
  <w:style w:type="paragraph" w:customStyle="1" w:styleId="Normal1">
    <w:name w:val="Normal1"/>
    <w:rsid w:val="00C0469B"/>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table" w:customStyle="1" w:styleId="PlainTable21">
    <w:name w:val="Plain Table 21"/>
    <w:basedOn w:val="TableNormal"/>
    <w:uiPriority w:val="42"/>
    <w:rsid w:val="007B7FBC"/>
    <w:pPr>
      <w:spacing w:after="0" w:line="240" w:lineRule="auto"/>
    </w:pPr>
    <w:rPr>
      <w:rFonts w:eastAsiaTheme="minorEastAsia"/>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B7FBC"/>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F47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F47F2"/>
    <w:rPr>
      <w:rFonts w:ascii="Consolas" w:hAnsi="Consolas"/>
      <w:sz w:val="20"/>
      <w:szCs w:val="20"/>
    </w:rPr>
  </w:style>
  <w:style w:type="character" w:styleId="Hyperlink">
    <w:name w:val="Hyperlink"/>
    <w:basedOn w:val="DefaultParagraphFont"/>
    <w:uiPriority w:val="99"/>
    <w:unhideWhenUsed/>
    <w:rsid w:val="005F68AB"/>
    <w:rPr>
      <w:color w:val="0563C1" w:themeColor="hyperlink"/>
      <w:u w:val="single"/>
    </w:rPr>
  </w:style>
  <w:style w:type="character" w:customStyle="1" w:styleId="UnresolvedMention1">
    <w:name w:val="Unresolved Mention1"/>
    <w:basedOn w:val="DefaultParagraphFont"/>
    <w:uiPriority w:val="99"/>
    <w:semiHidden/>
    <w:unhideWhenUsed/>
    <w:rsid w:val="005F68A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9D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zKLz2/iwpksWsHizEUyQr7Qyg==">AMUW2mVFU4BJkuFuRxOm4Mo7N1Ry45aSSHICAzuEhXtM+tOc2+OaH+fkn48jynFd2U50aw6WGnEDTYi91mxjJl6jQBtRDbI5KZOZxXGHW6IZgHFiWmc5hZ46y9tVLUx9dVLp4B2p7ujRC9ptb1dSMGJZDQpOC+iZpw==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helenagnes0108@yahoo.com</cp:lastModifiedBy>
  <cp:revision>2</cp:revision>
  <dcterms:created xsi:type="dcterms:W3CDTF">2023-11-02T09:40:00Z</dcterms:created>
  <dcterms:modified xsi:type="dcterms:W3CDTF">2023-11-02T09:40:00Z</dcterms:modified>
</cp:coreProperties>
</file>